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DAAC3">
      <w:pPr>
        <w:pStyle w:val="10"/>
        <w:rPr>
          <w:rFonts w:hint="eastAsia" w:ascii="仿宋_GB2312" w:hAnsi="仿宋_GB2312" w:eastAsia="仿宋_GB2312" w:cs="仿宋_GB2312"/>
          <w:color w:val="auto"/>
          <w:sz w:val="32"/>
          <w:szCs w:val="32"/>
        </w:rPr>
      </w:pPr>
      <w:r>
        <w:rPr>
          <w:color w:val="auto"/>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616585</wp:posOffset>
                </wp:positionV>
                <wp:extent cx="5669915" cy="5715"/>
                <wp:effectExtent l="0" t="25400" r="6985" b="26035"/>
                <wp:wrapNone/>
                <wp:docPr id="1" name="直接连接符 1"/>
                <wp:cNvGraphicFramePr/>
                <a:graphic xmlns:a="http://schemas.openxmlformats.org/drawingml/2006/main">
                  <a:graphicData uri="http://schemas.microsoft.com/office/word/2010/wordprocessingShape">
                    <wps:wsp>
                      <wps:cNvCnPr/>
                      <wps:spPr>
                        <a:xfrm>
                          <a:off x="0" y="0"/>
                          <a:ext cx="5669915" cy="5715"/>
                        </a:xfrm>
                        <a:prstGeom prst="line">
                          <a:avLst/>
                        </a:prstGeom>
                        <a:noFill/>
                        <a:ln w="5080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1.65pt;margin-top:48.55pt;height:0.45pt;width:446.45pt;z-index:251659264;mso-width-relative:page;mso-height-relative:page;" filled="f" stroked="t" coordsize="21600,21600" o:gfxdata="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x3elT2AAAAAgBAAAPAAAAAAAAAAEAIAAAACIAAABkcnMvZG93bnJldi54bWxQSwECFAAUAAAA&#10;CACHTuJAtIqKbe4BAADDAwAADgAAAAAAAAABACAAAAAnAQAAZHJzL2Uyb0RvYy54bWxQSwUGAAAA&#10;AAYABgBZAQAAhwUAAAAA&#10;">
                <v:fill on="f" focussize="0,0"/>
                <v:stroke weight="4pt" color="#FF0000" miterlimit="8" joinstyle="miter"/>
                <v:imagedata o:title=""/>
                <o:lock v:ext="edit" aspectratio="f"/>
              </v:line>
            </w:pict>
          </mc:Fallback>
        </mc:AlternateContent>
      </w:r>
      <w:r>
        <w:rPr>
          <w:rFonts w:ascii="方正小标宋简体" w:eastAsia="方正小标宋简体"/>
          <w:color w:val="auto"/>
          <w:spacing w:val="-22"/>
          <w:sz w:val="21"/>
          <w:szCs w:val="21"/>
        </w:rPr>
        <w:pict>
          <v:shape id="_x0000_i1025" o:spt="136" type="#_x0000_t136" style="height:33pt;width:445.15pt;" fillcolor="#FF0000" filled="t" stroked="f" coordsize="21600,21600" adj="10800">
            <v:path/>
            <v:fill on="t" color2="#FFFFFF" focussize="0,0"/>
            <v:stroke on="f"/>
            <v:imagedata o:title=""/>
            <o:lock v:ext="edit" aspectratio="f"/>
            <v:textpath on="t" fitshape="t" fitpath="t" trim="t" xscale="f" string="新疆维吾尔自治区和田县农业农村局" style="font-family:方正小标宋简体;font-size:28pt;font-weight:bold;v-same-letter-heights:t;v-text-align:stretch-justify;v-text-spacing:65536f;"/>
            <w10:wrap type="none"/>
            <w10:anchorlock/>
          </v:shape>
        </w:pict>
      </w:r>
    </w:p>
    <w:p w14:paraId="67618643">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eastAsia="方正小标宋简体"/>
          <w:color w:val="auto"/>
          <w:spacing w:val="-22"/>
          <w:sz w:val="52"/>
          <w:szCs w:val="52"/>
          <w:lang w:val="en-US" w:eastAsia="zh-CN"/>
        </w:rPr>
      </w:pPr>
      <w:r>
        <w:rPr>
          <w:rFonts w:hint="default" w:ascii="方正小标宋简体" w:eastAsia="方正小标宋简体"/>
          <w:color w:val="auto"/>
          <w:spacing w:val="-22"/>
          <w:sz w:val="52"/>
          <w:szCs w:val="52"/>
          <w:lang w:val="en-US" w:eastAsia="zh-CN"/>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46990</wp:posOffset>
                </wp:positionV>
                <wp:extent cx="5669915" cy="0"/>
                <wp:effectExtent l="0" t="9525" r="6985" b="9525"/>
                <wp:wrapNone/>
                <wp:docPr id="7" name="直接连接符 7"/>
                <wp:cNvGraphicFramePr/>
                <a:graphic xmlns:a="http://schemas.openxmlformats.org/drawingml/2006/main">
                  <a:graphicData uri="http://schemas.microsoft.com/office/word/2010/wordprocessingShape">
                    <wps:wsp>
                      <wps:cNvCnPr/>
                      <wps:spPr>
                        <a:xfrm>
                          <a:off x="0" y="0"/>
                          <a:ext cx="5669915" cy="0"/>
                        </a:xfrm>
                        <a:prstGeom prst="line">
                          <a:avLst/>
                        </a:prstGeom>
                        <a:noFill/>
                        <a:ln w="190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1.55pt;margin-top:3.7pt;height:0pt;width:446.45pt;z-index:251660288;mso-width-relative:page;mso-height-relative:page;" filled="f" stroked="t" coordsize="21600,21600" o:gfxdata="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adiC/S&#10;AAAABgEAAA8AAAAAAAAAAQAgAAAAIgAAAGRycy9kb3ducmV2LnhtbFBLAQIUABQAAAAIAIdO4kBC&#10;9PMk7QEAAMADAAAOAAAAAAAAAAEAIAAAACEBAABkcnMvZTJvRG9jLnhtbFBLBQYAAAAABgAGAFkB&#10;AACABQAAAAA=&#10;">
                <v:fill on="f" focussize="0,0"/>
                <v:stroke weight="1.5pt" color="#FF0000" miterlimit="8" joinstyle="miter"/>
                <v:imagedata o:title=""/>
                <o:lock v:ext="edit" aspectratio="f"/>
              </v:line>
            </w:pict>
          </mc:Fallback>
        </mc:AlternateContent>
      </w:r>
    </w:p>
    <w:p w14:paraId="52EB6CED">
      <w:pPr>
        <w:keepNext w:val="0"/>
        <w:keepLines w:val="0"/>
        <w:pageBreakBefore w:val="0"/>
        <w:widowControl w:val="0"/>
        <w:kinsoku/>
        <w:wordWrap/>
        <w:overflowPunct/>
        <w:topLinePunct w:val="0"/>
        <w:autoSpaceDE/>
        <w:autoSpaceDN/>
        <w:bidi w:val="0"/>
        <w:adjustRightInd/>
        <w:snapToGrid/>
        <w:spacing w:line="520" w:lineRule="exact"/>
        <w:ind w:firstLine="800" w:firstLineChars="200"/>
        <w:jc w:val="both"/>
        <w:textAlignment w:val="auto"/>
        <w:rPr>
          <w:rFonts w:hint="eastAsia" w:ascii="方正小标宋简体" w:hAnsi="方正小标宋简体" w:eastAsia="方正小标宋简体" w:cs="方正小标宋简体"/>
          <w:color w:val="auto"/>
          <w:sz w:val="40"/>
          <w:szCs w:val="40"/>
          <w:lang w:val="en-US" w:eastAsia="zh-CN"/>
        </w:rPr>
      </w:pPr>
      <w:r>
        <w:rPr>
          <w:rFonts w:hint="eastAsia" w:ascii="方正小标宋简体" w:hAnsi="方正小标宋简体" w:eastAsia="方正小标宋简体" w:cs="方正小标宋简体"/>
          <w:color w:val="auto"/>
          <w:sz w:val="40"/>
          <w:szCs w:val="40"/>
          <w:lang w:val="en-US" w:eastAsia="zh-CN"/>
        </w:rPr>
        <w:t>《和田县农业设施产权登记颁证管理办法》</w:t>
      </w:r>
    </w:p>
    <w:p w14:paraId="669BC7BB">
      <w:pPr>
        <w:keepNext w:val="0"/>
        <w:keepLines w:val="0"/>
        <w:pageBreakBefore w:val="0"/>
        <w:widowControl w:val="0"/>
        <w:kinsoku/>
        <w:wordWrap/>
        <w:overflowPunct/>
        <w:topLinePunct w:val="0"/>
        <w:autoSpaceDE/>
        <w:autoSpaceDN/>
        <w:bidi w:val="0"/>
        <w:adjustRightInd/>
        <w:snapToGrid/>
        <w:spacing w:line="520" w:lineRule="exact"/>
        <w:ind w:firstLine="880" w:firstLineChars="200"/>
        <w:jc w:val="center"/>
        <w:textAlignment w:val="auto"/>
        <w:rPr>
          <w:rFonts w:hint="eastAsia" w:ascii="方正小标宋简体" w:hAnsi="方正小标宋简体" w:eastAsia="方正小标宋简体" w:cs="方正小标宋简体"/>
          <w:i w:val="0"/>
          <w:iCs w:val="0"/>
          <w:caps w:val="0"/>
          <w:color w:val="auto"/>
          <w:spacing w:val="0"/>
          <w:sz w:val="44"/>
          <w:szCs w:val="44"/>
        </w:rPr>
      </w:pPr>
      <w:r>
        <w:rPr>
          <w:rFonts w:hint="eastAsia" w:ascii="方正小标宋简体" w:hAnsi="方正小标宋简体" w:eastAsia="方正小标宋简体" w:cs="方正小标宋简体"/>
          <w:i w:val="0"/>
          <w:iCs w:val="0"/>
          <w:caps w:val="0"/>
          <w:color w:val="auto"/>
          <w:spacing w:val="0"/>
          <w:sz w:val="44"/>
          <w:szCs w:val="44"/>
        </w:rPr>
        <w:t>政策解读</w:t>
      </w:r>
    </w:p>
    <w:p w14:paraId="4637F89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880" w:firstLineChars="200"/>
        <w:jc w:val="center"/>
        <w:textAlignment w:val="auto"/>
        <w:rPr>
          <w:rFonts w:hint="eastAsia" w:ascii="方正小标宋简体" w:hAnsi="方正小标宋简体" w:eastAsia="方正小标宋简体" w:cs="方正小标宋简体"/>
          <w:i w:val="0"/>
          <w:iCs w:val="0"/>
          <w:caps w:val="0"/>
          <w:color w:val="auto"/>
          <w:spacing w:val="0"/>
          <w:sz w:val="44"/>
          <w:szCs w:val="44"/>
        </w:rPr>
      </w:pPr>
    </w:p>
    <w:p w14:paraId="7F069F9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i w:val="0"/>
          <w:iCs w:val="0"/>
          <w:caps w:val="0"/>
          <w:color w:val="auto"/>
          <w:spacing w:val="0"/>
          <w:sz w:val="32"/>
          <w:szCs w:val="32"/>
        </w:rPr>
        <w:t>一、办法制定的必要性和可行性</w:t>
      </w:r>
    </w:p>
    <w:p w14:paraId="20320E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为维护农村土地承包经营权流转双方的合法权益，支持农村土地集约化、规模化经营，</w:t>
      </w:r>
      <w:r>
        <w:rPr>
          <w:rFonts w:hint="eastAsia" w:ascii="方正仿宋简体" w:hAnsi="方正仿宋简体" w:eastAsia="方正仿宋简体" w:cs="方正仿宋简体"/>
          <w:color w:val="auto"/>
          <w:sz w:val="32"/>
          <w:szCs w:val="32"/>
          <w:lang w:eastAsia="zh-CN"/>
        </w:rPr>
        <w:t>提升农村农业资本投入水平，解决</w:t>
      </w:r>
      <w:r>
        <w:rPr>
          <w:rFonts w:hint="eastAsia" w:ascii="方正仿宋简体" w:hAnsi="方正仿宋简体" w:eastAsia="方正仿宋简体" w:cs="方正仿宋简体"/>
          <w:color w:val="auto"/>
          <w:sz w:val="32"/>
          <w:szCs w:val="32"/>
          <w:lang w:val="en-US" w:eastAsia="zh-CN"/>
        </w:rPr>
        <w:t>好</w:t>
      </w:r>
      <w:r>
        <w:rPr>
          <w:rFonts w:hint="eastAsia" w:ascii="方正仿宋简体" w:hAnsi="方正仿宋简体" w:eastAsia="方正仿宋简体" w:cs="方正仿宋简体"/>
          <w:color w:val="auto"/>
          <w:sz w:val="32"/>
          <w:szCs w:val="32"/>
          <w:lang w:eastAsia="zh-CN"/>
        </w:rPr>
        <w:t>农业设施产权合法交易的问题，防止和减少权属纠纷，</w:t>
      </w:r>
      <w:r>
        <w:rPr>
          <w:rFonts w:hint="eastAsia" w:ascii="方正仿宋简体" w:hAnsi="方正仿宋简体" w:eastAsia="方正仿宋简体" w:cs="方正仿宋简体"/>
          <w:color w:val="auto"/>
          <w:sz w:val="32"/>
          <w:szCs w:val="32"/>
          <w:lang w:val="en-US" w:eastAsia="zh-CN"/>
        </w:rPr>
        <w:t>有效激活农村生产要素。</w:t>
      </w:r>
    </w:p>
    <w:p w14:paraId="55587B6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i w:val="0"/>
          <w:iCs w:val="0"/>
          <w:caps w:val="0"/>
          <w:color w:val="auto"/>
          <w:spacing w:val="0"/>
          <w:sz w:val="32"/>
          <w:szCs w:val="32"/>
        </w:rPr>
        <w:t>二、办法制定依据</w:t>
      </w:r>
    </w:p>
    <w:p w14:paraId="4CA169B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宋体" w:hAnsi="宋体" w:eastAsia="宋体" w:cs="宋体"/>
          <w:i w:val="0"/>
          <w:iCs w:val="0"/>
          <w:caps w:val="0"/>
          <w:color w:val="auto"/>
          <w:spacing w:val="0"/>
          <w:sz w:val="32"/>
          <w:szCs w:val="32"/>
          <w:lang w:val="en-US" w:eastAsia="zh-CN"/>
        </w:rPr>
        <w:t>1</w:t>
      </w:r>
      <w:r>
        <w:rPr>
          <w:rFonts w:hint="eastAsia" w:ascii="方正仿宋简体" w:hAnsi="方正仿宋简体" w:eastAsia="方正仿宋简体" w:cs="方正仿宋简体"/>
          <w:i w:val="0"/>
          <w:iCs w:val="0"/>
          <w:caps w:val="0"/>
          <w:color w:val="auto"/>
          <w:spacing w:val="0"/>
          <w:sz w:val="32"/>
          <w:szCs w:val="32"/>
          <w:lang w:val="en-US" w:eastAsia="zh-CN"/>
        </w:rPr>
        <w:t>.</w:t>
      </w:r>
      <w:r>
        <w:rPr>
          <w:rFonts w:hint="eastAsia" w:ascii="方正仿宋简体" w:hAnsi="方正仿宋简体" w:eastAsia="方正仿宋简体" w:cs="方正仿宋简体"/>
          <w:i w:val="0"/>
          <w:iCs w:val="0"/>
          <w:caps w:val="0"/>
          <w:color w:val="auto"/>
          <w:spacing w:val="0"/>
          <w:sz w:val="32"/>
          <w:szCs w:val="32"/>
        </w:rPr>
        <w:t>《</w:t>
      </w:r>
      <w:r>
        <w:rPr>
          <w:rFonts w:hint="eastAsia" w:ascii="方正仿宋简体" w:hAnsi="方正仿宋简体" w:eastAsia="方正仿宋简体" w:cs="方正仿宋简体"/>
          <w:i w:val="0"/>
          <w:iCs w:val="0"/>
          <w:caps w:val="0"/>
          <w:color w:val="auto"/>
          <w:spacing w:val="0"/>
          <w:sz w:val="32"/>
          <w:szCs w:val="32"/>
          <w:lang w:val="en-US" w:eastAsia="zh-CN"/>
        </w:rPr>
        <w:t>中华人民共和国</w:t>
      </w:r>
      <w:r>
        <w:rPr>
          <w:rFonts w:hint="eastAsia" w:ascii="方正仿宋简体" w:hAnsi="方正仿宋简体" w:eastAsia="方正仿宋简体" w:cs="方正仿宋简体"/>
          <w:i w:val="0"/>
          <w:iCs w:val="0"/>
          <w:caps w:val="0"/>
          <w:color w:val="auto"/>
          <w:spacing w:val="0"/>
          <w:sz w:val="32"/>
          <w:szCs w:val="32"/>
        </w:rPr>
        <w:t>民法典》（第二编物权编）；</w:t>
      </w:r>
    </w:p>
    <w:p w14:paraId="32792DE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方正仿宋简体" w:hAnsi="方正仿宋简体" w:eastAsia="方正仿宋简体" w:cs="方正仿宋简体"/>
          <w:i w:val="0"/>
          <w:iCs w:val="0"/>
          <w:caps w:val="0"/>
          <w:color w:val="auto"/>
          <w:spacing w:val="0"/>
          <w:sz w:val="32"/>
          <w:szCs w:val="32"/>
          <w:lang w:eastAsia="zh-CN"/>
        </w:rPr>
      </w:pPr>
      <w:r>
        <w:rPr>
          <w:rFonts w:hint="eastAsia" w:ascii="宋体" w:hAnsi="宋体" w:eastAsia="宋体" w:cs="宋体"/>
          <w:i w:val="0"/>
          <w:iCs w:val="0"/>
          <w:caps w:val="0"/>
          <w:color w:val="auto"/>
          <w:spacing w:val="0"/>
          <w:sz w:val="32"/>
          <w:szCs w:val="32"/>
          <w:lang w:val="en-US" w:eastAsia="zh-CN"/>
        </w:rPr>
        <w:t>2</w:t>
      </w:r>
      <w:r>
        <w:rPr>
          <w:rFonts w:hint="eastAsia" w:ascii="方正仿宋简体" w:hAnsi="方正仿宋简体" w:eastAsia="方正仿宋简体" w:cs="方正仿宋简体"/>
          <w:i w:val="0"/>
          <w:iCs w:val="0"/>
          <w:caps w:val="0"/>
          <w:color w:val="auto"/>
          <w:spacing w:val="0"/>
          <w:sz w:val="32"/>
          <w:szCs w:val="32"/>
          <w:lang w:val="en-US" w:eastAsia="zh-CN"/>
        </w:rPr>
        <w:t>.</w:t>
      </w:r>
      <w:r>
        <w:rPr>
          <w:rFonts w:hint="eastAsia" w:ascii="方正仿宋简体" w:hAnsi="方正仿宋简体" w:eastAsia="方正仿宋简体" w:cs="方正仿宋简体"/>
          <w:i w:val="0"/>
          <w:iCs w:val="0"/>
          <w:caps w:val="0"/>
          <w:color w:val="auto"/>
          <w:spacing w:val="0"/>
          <w:sz w:val="32"/>
          <w:szCs w:val="32"/>
        </w:rPr>
        <w:t>《中华人民共和国农村土地承包法》</w:t>
      </w:r>
      <w:r>
        <w:rPr>
          <w:rFonts w:hint="eastAsia" w:ascii="方正仿宋简体" w:hAnsi="方正仿宋简体" w:eastAsia="方正仿宋简体" w:cs="方正仿宋简体"/>
          <w:i w:val="0"/>
          <w:iCs w:val="0"/>
          <w:caps w:val="0"/>
          <w:color w:val="auto"/>
          <w:spacing w:val="0"/>
          <w:sz w:val="32"/>
          <w:szCs w:val="32"/>
          <w:lang w:eastAsia="zh-CN"/>
        </w:rPr>
        <w:t>；</w:t>
      </w:r>
    </w:p>
    <w:p w14:paraId="2DF13AE0">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方正仿宋简体" w:hAnsi="方正仿宋简体" w:eastAsia="方正仿宋简体" w:cs="方正仿宋简体"/>
          <w:i w:val="0"/>
          <w:iCs w:val="0"/>
          <w:caps w:val="0"/>
          <w:color w:val="auto"/>
          <w:spacing w:val="0"/>
          <w:sz w:val="32"/>
          <w:szCs w:val="32"/>
          <w:lang w:eastAsia="zh-CN"/>
        </w:rPr>
      </w:pPr>
      <w:r>
        <w:rPr>
          <w:rFonts w:hint="eastAsia" w:ascii="宋体" w:hAnsi="宋体" w:eastAsia="宋体" w:cs="宋体"/>
          <w:i w:val="0"/>
          <w:iCs w:val="0"/>
          <w:caps w:val="0"/>
          <w:color w:val="auto"/>
          <w:spacing w:val="0"/>
          <w:sz w:val="32"/>
          <w:szCs w:val="32"/>
          <w:shd w:val="clear" w:color="auto" w:fill="FFFFFF"/>
          <w:lang w:val="en-US" w:eastAsia="zh-CN"/>
        </w:rPr>
        <w:t>3</w:t>
      </w:r>
      <w:r>
        <w:rPr>
          <w:rFonts w:hint="eastAsia" w:ascii="方正仿宋简体" w:hAnsi="方正仿宋简体" w:eastAsia="方正仿宋简体" w:cs="方正仿宋简体"/>
          <w:i w:val="0"/>
          <w:iCs w:val="0"/>
          <w:caps w:val="0"/>
          <w:color w:val="auto"/>
          <w:spacing w:val="0"/>
          <w:sz w:val="32"/>
          <w:szCs w:val="32"/>
          <w:shd w:val="clear" w:color="auto" w:fill="FFFFFF"/>
          <w:lang w:val="en-US" w:eastAsia="zh-CN"/>
        </w:rPr>
        <w:t>.</w:t>
      </w:r>
      <w:r>
        <w:rPr>
          <w:rFonts w:hint="eastAsia" w:ascii="方正仿宋简体" w:hAnsi="方正仿宋简体" w:eastAsia="方正仿宋简体" w:cs="方正仿宋简体"/>
          <w:i w:val="0"/>
          <w:iCs w:val="0"/>
          <w:caps w:val="0"/>
          <w:color w:val="auto"/>
          <w:spacing w:val="0"/>
          <w:sz w:val="32"/>
          <w:szCs w:val="32"/>
          <w:shd w:val="clear" w:color="auto" w:fill="FFFFFF"/>
        </w:rPr>
        <w:t>《中华人民共和国乡村振兴促进法》</w:t>
      </w:r>
      <w:r>
        <w:rPr>
          <w:rFonts w:hint="eastAsia" w:ascii="方正仿宋简体" w:hAnsi="方正仿宋简体" w:eastAsia="方正仿宋简体" w:cs="方正仿宋简体"/>
          <w:i w:val="0"/>
          <w:iCs w:val="0"/>
          <w:caps w:val="0"/>
          <w:color w:val="auto"/>
          <w:spacing w:val="0"/>
          <w:sz w:val="32"/>
          <w:szCs w:val="32"/>
          <w:shd w:val="clear" w:color="auto" w:fill="FFFFFF"/>
          <w:lang w:eastAsia="zh-CN"/>
        </w:rPr>
        <w:t>；</w:t>
      </w:r>
    </w:p>
    <w:p w14:paraId="13C8096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宋体" w:hAnsi="宋体" w:eastAsia="宋体" w:cs="宋体"/>
          <w:i w:val="0"/>
          <w:iCs w:val="0"/>
          <w:caps w:val="0"/>
          <w:color w:val="auto"/>
          <w:spacing w:val="0"/>
          <w:sz w:val="32"/>
          <w:szCs w:val="32"/>
          <w:lang w:val="en-US" w:eastAsia="zh-CN"/>
        </w:rPr>
        <w:t>4</w:t>
      </w:r>
      <w:r>
        <w:rPr>
          <w:rFonts w:hint="eastAsia" w:ascii="方正仿宋简体" w:hAnsi="方正仿宋简体" w:eastAsia="方正仿宋简体" w:cs="方正仿宋简体"/>
          <w:i w:val="0"/>
          <w:iCs w:val="0"/>
          <w:caps w:val="0"/>
          <w:color w:val="auto"/>
          <w:spacing w:val="0"/>
          <w:sz w:val="32"/>
          <w:szCs w:val="32"/>
          <w:lang w:val="en-US" w:eastAsia="zh-CN"/>
        </w:rPr>
        <w:t>.</w:t>
      </w:r>
      <w:r>
        <w:rPr>
          <w:rFonts w:hint="eastAsia" w:ascii="方正仿宋简体" w:hAnsi="方正仿宋简体" w:eastAsia="方正仿宋简体" w:cs="方正仿宋简体"/>
          <w:i w:val="0"/>
          <w:iCs w:val="0"/>
          <w:caps w:val="0"/>
          <w:color w:val="auto"/>
          <w:spacing w:val="0"/>
          <w:sz w:val="32"/>
          <w:szCs w:val="32"/>
        </w:rPr>
        <w:t>《农村土地经营权流转管理办法》（农业农村部令</w:t>
      </w:r>
      <w:r>
        <w:rPr>
          <w:rFonts w:hint="eastAsia" w:ascii="宋体" w:hAnsi="宋体" w:eastAsia="宋体" w:cs="宋体"/>
          <w:i w:val="0"/>
          <w:iCs w:val="0"/>
          <w:caps w:val="0"/>
          <w:color w:val="auto"/>
          <w:spacing w:val="0"/>
          <w:sz w:val="32"/>
          <w:szCs w:val="32"/>
        </w:rPr>
        <w:t>2021</w:t>
      </w:r>
      <w:r>
        <w:rPr>
          <w:rFonts w:hint="eastAsia" w:ascii="方正仿宋简体" w:hAnsi="方正仿宋简体" w:eastAsia="方正仿宋简体" w:cs="方正仿宋简体"/>
          <w:i w:val="0"/>
          <w:iCs w:val="0"/>
          <w:caps w:val="0"/>
          <w:color w:val="auto"/>
          <w:spacing w:val="0"/>
          <w:sz w:val="32"/>
          <w:szCs w:val="32"/>
        </w:rPr>
        <w:t>年第</w:t>
      </w:r>
      <w:r>
        <w:rPr>
          <w:rFonts w:hint="eastAsia" w:ascii="宋体" w:hAnsi="宋体" w:eastAsia="宋体" w:cs="宋体"/>
          <w:i w:val="0"/>
          <w:iCs w:val="0"/>
          <w:caps w:val="0"/>
          <w:color w:val="auto"/>
          <w:spacing w:val="0"/>
          <w:sz w:val="32"/>
          <w:szCs w:val="32"/>
        </w:rPr>
        <w:t>1</w:t>
      </w:r>
      <w:r>
        <w:rPr>
          <w:rFonts w:hint="eastAsia" w:ascii="方正仿宋简体" w:hAnsi="方正仿宋简体" w:eastAsia="方正仿宋简体" w:cs="方正仿宋简体"/>
          <w:i w:val="0"/>
          <w:iCs w:val="0"/>
          <w:caps w:val="0"/>
          <w:color w:val="auto"/>
          <w:spacing w:val="0"/>
          <w:sz w:val="32"/>
          <w:szCs w:val="32"/>
        </w:rPr>
        <w:t>号）；</w:t>
      </w:r>
    </w:p>
    <w:p w14:paraId="6FE0C31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简体" w:hAnsi="方正仿宋简体" w:eastAsia="方正仿宋简体" w:cs="方正仿宋简体"/>
          <w:i w:val="0"/>
          <w:iCs w:val="0"/>
          <w:caps w:val="0"/>
          <w:color w:val="auto"/>
          <w:spacing w:val="0"/>
          <w:sz w:val="32"/>
          <w:szCs w:val="32"/>
          <w:lang w:eastAsia="zh-CN"/>
        </w:rPr>
      </w:pPr>
      <w:r>
        <w:rPr>
          <w:rFonts w:hint="eastAsia" w:ascii="宋体" w:hAnsi="宋体" w:eastAsia="宋体" w:cs="宋体"/>
          <w:i w:val="0"/>
          <w:iCs w:val="0"/>
          <w:caps w:val="0"/>
          <w:color w:val="auto"/>
          <w:spacing w:val="0"/>
          <w:sz w:val="32"/>
          <w:szCs w:val="32"/>
          <w:lang w:val="en-US" w:eastAsia="zh-CN"/>
        </w:rPr>
        <w:t>5</w:t>
      </w:r>
      <w:r>
        <w:rPr>
          <w:rFonts w:hint="eastAsia" w:ascii="方正仿宋简体" w:hAnsi="方正仿宋简体" w:eastAsia="方正仿宋简体" w:cs="方正仿宋简体"/>
          <w:i w:val="0"/>
          <w:iCs w:val="0"/>
          <w:caps w:val="0"/>
          <w:color w:val="auto"/>
          <w:spacing w:val="0"/>
          <w:sz w:val="32"/>
          <w:szCs w:val="32"/>
          <w:lang w:val="en-US" w:eastAsia="zh-CN"/>
        </w:rPr>
        <w:t>.</w:t>
      </w:r>
      <w:r>
        <w:rPr>
          <w:rFonts w:hint="eastAsia" w:ascii="方正仿宋简体" w:hAnsi="方正仿宋简体" w:eastAsia="方正仿宋简体" w:cs="方正仿宋简体"/>
          <w:i w:val="0"/>
          <w:iCs w:val="0"/>
          <w:caps w:val="0"/>
          <w:color w:val="auto"/>
          <w:spacing w:val="0"/>
          <w:sz w:val="32"/>
          <w:szCs w:val="32"/>
          <w:shd w:val="clear" w:color="auto" w:fill="FFFFFF"/>
        </w:rPr>
        <w:t>《中国人民银行 中央农办 农业农村部 财政部 银保监会 证监会关于金融支持新型农业经营主体发展的意见》（银发〔</w:t>
      </w:r>
      <w:r>
        <w:rPr>
          <w:rFonts w:hint="eastAsia" w:ascii="宋体" w:hAnsi="宋体" w:eastAsia="宋体" w:cs="宋体"/>
          <w:i w:val="0"/>
          <w:iCs w:val="0"/>
          <w:caps w:val="0"/>
          <w:color w:val="auto"/>
          <w:spacing w:val="0"/>
          <w:sz w:val="32"/>
          <w:szCs w:val="32"/>
          <w:shd w:val="clear" w:color="auto" w:fill="FFFFFF"/>
        </w:rPr>
        <w:t>2021</w:t>
      </w:r>
      <w:r>
        <w:rPr>
          <w:rFonts w:hint="eastAsia" w:ascii="方正仿宋简体" w:hAnsi="方正仿宋简体" w:eastAsia="方正仿宋简体" w:cs="方正仿宋简体"/>
          <w:i w:val="0"/>
          <w:iCs w:val="0"/>
          <w:caps w:val="0"/>
          <w:color w:val="auto"/>
          <w:spacing w:val="0"/>
          <w:sz w:val="32"/>
          <w:szCs w:val="32"/>
          <w:shd w:val="clear" w:color="auto" w:fill="FFFFFF"/>
        </w:rPr>
        <w:t>〕</w:t>
      </w:r>
      <w:r>
        <w:rPr>
          <w:rFonts w:hint="eastAsia" w:ascii="宋体" w:hAnsi="宋体" w:eastAsia="宋体" w:cs="宋体"/>
          <w:i w:val="0"/>
          <w:iCs w:val="0"/>
          <w:caps w:val="0"/>
          <w:color w:val="auto"/>
          <w:spacing w:val="0"/>
          <w:sz w:val="32"/>
          <w:szCs w:val="32"/>
          <w:shd w:val="clear" w:color="auto" w:fill="FFFFFF"/>
        </w:rPr>
        <w:t>133</w:t>
      </w:r>
      <w:r>
        <w:rPr>
          <w:rFonts w:hint="eastAsia" w:ascii="方正仿宋简体" w:hAnsi="方正仿宋简体" w:eastAsia="方正仿宋简体" w:cs="方正仿宋简体"/>
          <w:i w:val="0"/>
          <w:iCs w:val="0"/>
          <w:caps w:val="0"/>
          <w:color w:val="auto"/>
          <w:spacing w:val="0"/>
          <w:sz w:val="32"/>
          <w:szCs w:val="32"/>
          <w:shd w:val="clear" w:color="auto" w:fill="FFFFFF"/>
        </w:rPr>
        <w:t>号）</w:t>
      </w:r>
      <w:r>
        <w:rPr>
          <w:rFonts w:hint="eastAsia" w:ascii="方正仿宋简体" w:hAnsi="方正仿宋简体" w:eastAsia="方正仿宋简体" w:cs="方正仿宋简体"/>
          <w:i w:val="0"/>
          <w:iCs w:val="0"/>
          <w:caps w:val="0"/>
          <w:color w:val="auto"/>
          <w:spacing w:val="0"/>
          <w:sz w:val="32"/>
          <w:szCs w:val="32"/>
          <w:lang w:eastAsia="zh-CN"/>
        </w:rPr>
        <w:t>；</w:t>
      </w:r>
    </w:p>
    <w:p w14:paraId="426DBB3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简体" w:hAnsi="方正仿宋简体" w:eastAsia="方正仿宋简体" w:cs="方正仿宋简体"/>
          <w:i w:val="0"/>
          <w:iCs w:val="0"/>
          <w:caps w:val="0"/>
          <w:color w:val="auto"/>
          <w:spacing w:val="0"/>
          <w:sz w:val="32"/>
          <w:szCs w:val="32"/>
          <w:lang w:eastAsia="zh-CN"/>
        </w:rPr>
      </w:pPr>
      <w:r>
        <w:rPr>
          <w:rFonts w:hint="eastAsia" w:ascii="宋体" w:hAnsi="宋体" w:eastAsia="宋体" w:cs="宋体"/>
          <w:i w:val="0"/>
          <w:iCs w:val="0"/>
          <w:caps w:val="0"/>
          <w:color w:val="auto"/>
          <w:spacing w:val="0"/>
          <w:sz w:val="32"/>
          <w:szCs w:val="32"/>
          <w:lang w:val="en-US" w:eastAsia="zh-CN"/>
        </w:rPr>
        <w:t>6</w:t>
      </w:r>
      <w:r>
        <w:rPr>
          <w:rFonts w:hint="eastAsia" w:ascii="方正仿宋简体" w:hAnsi="方正仿宋简体" w:eastAsia="方正仿宋简体" w:cs="方正仿宋简体"/>
          <w:i w:val="0"/>
          <w:iCs w:val="0"/>
          <w:caps w:val="0"/>
          <w:color w:val="auto"/>
          <w:spacing w:val="0"/>
          <w:sz w:val="32"/>
          <w:szCs w:val="32"/>
          <w:lang w:val="en-US" w:eastAsia="zh-CN"/>
        </w:rPr>
        <w:t>.</w:t>
      </w:r>
      <w:r>
        <w:rPr>
          <w:rFonts w:hint="eastAsia" w:ascii="方正仿宋简体" w:hAnsi="方正仿宋简体" w:eastAsia="方正仿宋简体" w:cs="方正仿宋简体"/>
          <w:i w:val="0"/>
          <w:iCs w:val="0"/>
          <w:caps w:val="0"/>
          <w:color w:val="auto"/>
          <w:spacing w:val="0"/>
          <w:sz w:val="32"/>
          <w:szCs w:val="32"/>
        </w:rPr>
        <w:t>《中国人民银行、中国银行业监督管理委员会、中国保险监督管理委员会、财政部、农业部关于印发&lt;农村承包土地的经营权抵押贷款试点暂行办法&gt;的通知》（银发〔</w:t>
      </w:r>
      <w:r>
        <w:rPr>
          <w:rFonts w:hint="eastAsia" w:ascii="宋体" w:hAnsi="宋体" w:eastAsia="宋体" w:cs="宋体"/>
          <w:i w:val="0"/>
          <w:iCs w:val="0"/>
          <w:caps w:val="0"/>
          <w:color w:val="auto"/>
          <w:spacing w:val="0"/>
          <w:sz w:val="32"/>
          <w:szCs w:val="32"/>
        </w:rPr>
        <w:t>2016</w:t>
      </w:r>
      <w:r>
        <w:rPr>
          <w:rFonts w:hint="eastAsia" w:ascii="方正仿宋简体" w:hAnsi="方正仿宋简体" w:eastAsia="方正仿宋简体" w:cs="方正仿宋简体"/>
          <w:i w:val="0"/>
          <w:iCs w:val="0"/>
          <w:caps w:val="0"/>
          <w:color w:val="auto"/>
          <w:spacing w:val="0"/>
          <w:sz w:val="32"/>
          <w:szCs w:val="32"/>
        </w:rPr>
        <w:t>〕</w:t>
      </w:r>
      <w:r>
        <w:rPr>
          <w:rFonts w:hint="eastAsia" w:ascii="宋体" w:hAnsi="宋体" w:eastAsia="宋体" w:cs="宋体"/>
          <w:i w:val="0"/>
          <w:iCs w:val="0"/>
          <w:caps w:val="0"/>
          <w:color w:val="auto"/>
          <w:spacing w:val="0"/>
          <w:sz w:val="32"/>
          <w:szCs w:val="32"/>
        </w:rPr>
        <w:t>79</w:t>
      </w:r>
      <w:r>
        <w:rPr>
          <w:rFonts w:hint="eastAsia" w:ascii="方正仿宋简体" w:hAnsi="方正仿宋简体" w:eastAsia="方正仿宋简体" w:cs="方正仿宋简体"/>
          <w:i w:val="0"/>
          <w:iCs w:val="0"/>
          <w:caps w:val="0"/>
          <w:color w:val="auto"/>
          <w:spacing w:val="0"/>
          <w:sz w:val="32"/>
          <w:szCs w:val="32"/>
        </w:rPr>
        <w:t>号）</w:t>
      </w:r>
      <w:r>
        <w:rPr>
          <w:rFonts w:hint="eastAsia" w:ascii="方正仿宋简体" w:hAnsi="方正仿宋简体" w:eastAsia="方正仿宋简体" w:cs="方正仿宋简体"/>
          <w:i w:val="0"/>
          <w:iCs w:val="0"/>
          <w:caps w:val="0"/>
          <w:color w:val="auto"/>
          <w:spacing w:val="0"/>
          <w:sz w:val="32"/>
          <w:szCs w:val="32"/>
          <w:lang w:eastAsia="zh-CN"/>
        </w:rPr>
        <w:t>；</w:t>
      </w:r>
    </w:p>
    <w:p w14:paraId="7C6E5665">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小标宋简体" w:eastAsia="方正小标宋简体"/>
          <w:color w:val="auto"/>
          <w:spacing w:val="-22"/>
          <w:sz w:val="52"/>
          <w:szCs w:val="52"/>
          <w:lang w:val="en-US" w:eastAsia="zh-CN"/>
        </w:rPr>
        <w:sectPr>
          <w:footerReference r:id="rId3" w:type="default"/>
          <w:pgSz w:w="11900" w:h="16838"/>
          <w:pgMar w:top="1531" w:right="1531" w:bottom="1984" w:left="1531" w:header="851" w:footer="992" w:gutter="0"/>
          <w:pgNumType w:fmt="decimal"/>
          <w:cols w:space="0" w:num="1"/>
          <w:rtlGutter w:val="0"/>
          <w:docGrid w:type="lines" w:linePitch="327" w:charSpace="0"/>
        </w:sectPr>
      </w:pPr>
      <w:r>
        <w:rPr>
          <w:rFonts w:hint="eastAsia" w:ascii="宋体" w:hAnsi="宋体" w:eastAsia="宋体" w:cs="宋体"/>
          <w:b w:val="0"/>
          <w:bCs w:val="0"/>
          <w:i w:val="0"/>
          <w:iCs w:val="0"/>
          <w:caps w:val="0"/>
          <w:color w:val="auto"/>
          <w:spacing w:val="0"/>
          <w:kern w:val="0"/>
          <w:sz w:val="32"/>
          <w:szCs w:val="32"/>
          <w:lang w:val="en-US" w:eastAsia="zh-CN" w:bidi="ar"/>
        </w:rPr>
        <w:t>7</w:t>
      </w: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t>.《新疆维吾尔自治区人民政府办公厅关于印发</w:t>
      </w:r>
      <w:r>
        <w:rPr>
          <w:rFonts w:hint="eastAsia" w:ascii="宋体" w:hAnsi="宋体" w:eastAsia="宋体" w:cs="宋体"/>
          <w:b w:val="0"/>
          <w:bCs w:val="0"/>
          <w:i w:val="0"/>
          <w:iCs w:val="0"/>
          <w:caps w:val="0"/>
          <w:color w:val="auto"/>
          <w:spacing w:val="0"/>
          <w:kern w:val="0"/>
          <w:sz w:val="32"/>
          <w:szCs w:val="32"/>
          <w:lang w:val="en-US" w:eastAsia="zh-CN" w:bidi="ar"/>
        </w:rPr>
        <w:t>2015</w:t>
      </w: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t>年自</w:t>
      </w:r>
    </w:p>
    <w:p w14:paraId="2144B7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left"/>
        <w:textAlignment w:val="auto"/>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pP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t>治区农村土地承包经营权确权登记颁证整县推进试点工作实施方案的通知》 新政办发</w:t>
      </w:r>
      <w:r>
        <w:rPr>
          <w:rStyle w:val="9"/>
          <w:rFonts w:hint="eastAsia" w:ascii="方正仿宋简体" w:hAnsi="方正仿宋简体" w:eastAsia="方正仿宋简体" w:cs="方正仿宋简体"/>
          <w:b w:val="0"/>
          <w:bCs w:val="0"/>
          <w:i w:val="0"/>
          <w:iCs w:val="0"/>
          <w:caps w:val="0"/>
          <w:color w:val="auto"/>
          <w:spacing w:val="0"/>
          <w:sz w:val="32"/>
          <w:szCs w:val="32"/>
        </w:rPr>
        <w:t>〔</w:t>
      </w:r>
      <w:r>
        <w:rPr>
          <w:rStyle w:val="9"/>
          <w:rFonts w:hint="eastAsia" w:ascii="宋体" w:hAnsi="宋体" w:eastAsia="宋体" w:cs="宋体"/>
          <w:b w:val="0"/>
          <w:bCs w:val="0"/>
          <w:i w:val="0"/>
          <w:iCs w:val="0"/>
          <w:caps w:val="0"/>
          <w:color w:val="auto"/>
          <w:spacing w:val="0"/>
          <w:sz w:val="32"/>
          <w:szCs w:val="32"/>
        </w:rPr>
        <w:t>201</w:t>
      </w:r>
      <w:r>
        <w:rPr>
          <w:rStyle w:val="9"/>
          <w:rFonts w:hint="eastAsia" w:ascii="宋体" w:hAnsi="宋体" w:eastAsia="宋体" w:cs="宋体"/>
          <w:b w:val="0"/>
          <w:bCs w:val="0"/>
          <w:i w:val="0"/>
          <w:iCs w:val="0"/>
          <w:caps w:val="0"/>
          <w:color w:val="auto"/>
          <w:spacing w:val="0"/>
          <w:sz w:val="32"/>
          <w:szCs w:val="32"/>
          <w:lang w:val="en-US" w:eastAsia="zh-CN"/>
        </w:rPr>
        <w:t>5</w:t>
      </w:r>
      <w:r>
        <w:rPr>
          <w:rStyle w:val="9"/>
          <w:rFonts w:hint="eastAsia" w:ascii="方正仿宋简体" w:hAnsi="方正仿宋简体" w:eastAsia="方正仿宋简体" w:cs="方正仿宋简体"/>
          <w:b w:val="0"/>
          <w:bCs w:val="0"/>
          <w:i w:val="0"/>
          <w:iCs w:val="0"/>
          <w:caps w:val="0"/>
          <w:color w:val="auto"/>
          <w:spacing w:val="0"/>
          <w:sz w:val="32"/>
          <w:szCs w:val="32"/>
        </w:rPr>
        <w:t>〕</w:t>
      </w:r>
      <w:r>
        <w:rPr>
          <w:rFonts w:hint="eastAsia" w:ascii="宋体" w:hAnsi="宋体" w:eastAsia="宋体" w:cs="宋体"/>
          <w:b w:val="0"/>
          <w:bCs w:val="0"/>
          <w:i w:val="0"/>
          <w:iCs w:val="0"/>
          <w:caps w:val="0"/>
          <w:color w:val="auto"/>
          <w:spacing w:val="0"/>
          <w:kern w:val="0"/>
          <w:sz w:val="32"/>
          <w:szCs w:val="32"/>
          <w:lang w:val="en-US" w:eastAsia="zh-CN" w:bidi="ar"/>
        </w:rPr>
        <w:t>35</w:t>
      </w: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t>号；</w:t>
      </w:r>
    </w:p>
    <w:p w14:paraId="6FA3482C">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pPr>
      <w:r>
        <w:rPr>
          <w:rFonts w:hint="eastAsia" w:ascii="宋体" w:hAnsi="宋体" w:eastAsia="宋体" w:cs="宋体"/>
          <w:b w:val="0"/>
          <w:bCs w:val="0"/>
          <w:i w:val="0"/>
          <w:iCs w:val="0"/>
          <w:caps w:val="0"/>
          <w:color w:val="auto"/>
          <w:spacing w:val="0"/>
          <w:kern w:val="0"/>
          <w:sz w:val="32"/>
          <w:szCs w:val="32"/>
          <w:lang w:val="en-US" w:eastAsia="zh-CN" w:bidi="ar"/>
        </w:rPr>
        <w:t>8</w:t>
      </w: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t>.《关于印发</w:t>
      </w:r>
      <w:r>
        <w:rPr>
          <w:rFonts w:hint="eastAsia" w:ascii="宋体" w:hAnsi="宋体" w:eastAsia="宋体" w:cs="宋体"/>
          <w:b w:val="0"/>
          <w:bCs w:val="0"/>
          <w:i w:val="0"/>
          <w:iCs w:val="0"/>
          <w:caps w:val="0"/>
          <w:color w:val="auto"/>
          <w:spacing w:val="0"/>
          <w:kern w:val="0"/>
          <w:sz w:val="32"/>
          <w:szCs w:val="32"/>
          <w:lang w:val="en-US" w:eastAsia="zh-CN" w:bidi="ar"/>
        </w:rPr>
        <w:t>2016</w:t>
      </w: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t>年和田地区</w:t>
      </w: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fldChar w:fldCharType="begin"/>
      </w: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instrText xml:space="preserve"> HYPERLINK "https://m.tuliu.com/tags/37.html" </w:instrText>
      </w: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fldChar w:fldCharType="separate"/>
      </w: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t>农村土地</w:t>
      </w: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fldChar w:fldCharType="end"/>
      </w: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t>承包经营权确权登记颁证整县推进试点工作实施方案的通知》和行办发〔</w:t>
      </w:r>
      <w:r>
        <w:rPr>
          <w:rFonts w:hint="eastAsia" w:ascii="宋体" w:hAnsi="宋体" w:eastAsia="宋体" w:cs="宋体"/>
          <w:b w:val="0"/>
          <w:bCs w:val="0"/>
          <w:i w:val="0"/>
          <w:iCs w:val="0"/>
          <w:caps w:val="0"/>
          <w:color w:val="auto"/>
          <w:spacing w:val="0"/>
          <w:kern w:val="0"/>
          <w:sz w:val="32"/>
          <w:szCs w:val="32"/>
          <w:lang w:val="en-US" w:eastAsia="zh-CN" w:bidi="ar"/>
        </w:rPr>
        <w:t>2016</w:t>
      </w: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t>〕</w:t>
      </w:r>
      <w:r>
        <w:rPr>
          <w:rFonts w:hint="eastAsia" w:ascii="宋体" w:hAnsi="宋体" w:eastAsia="宋体" w:cs="宋体"/>
          <w:b w:val="0"/>
          <w:bCs w:val="0"/>
          <w:i w:val="0"/>
          <w:iCs w:val="0"/>
          <w:caps w:val="0"/>
          <w:color w:val="auto"/>
          <w:spacing w:val="0"/>
          <w:kern w:val="0"/>
          <w:sz w:val="32"/>
          <w:szCs w:val="32"/>
          <w:lang w:val="en-US" w:eastAsia="zh-CN" w:bidi="ar"/>
        </w:rPr>
        <w:t>53</w:t>
      </w: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t>号。</w:t>
      </w:r>
    </w:p>
    <w:p w14:paraId="4CDD3A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i w:val="0"/>
          <w:iCs w:val="0"/>
          <w:caps w:val="0"/>
          <w:color w:val="auto"/>
          <w:spacing w:val="0"/>
          <w:sz w:val="32"/>
          <w:szCs w:val="32"/>
          <w:lang w:val="en-US" w:eastAsia="zh-CN"/>
        </w:rPr>
        <w:t>三</w:t>
      </w:r>
      <w:r>
        <w:rPr>
          <w:rFonts w:hint="eastAsia" w:ascii="方正黑体简体" w:hAnsi="方正黑体简体" w:eastAsia="方正黑体简体" w:cs="方正黑体简体"/>
          <w:i w:val="0"/>
          <w:iCs w:val="0"/>
          <w:caps w:val="0"/>
          <w:color w:val="auto"/>
          <w:spacing w:val="0"/>
          <w:sz w:val="32"/>
          <w:szCs w:val="32"/>
        </w:rPr>
        <w:t>、</w:t>
      </w:r>
      <w:r>
        <w:rPr>
          <w:rFonts w:hint="eastAsia" w:ascii="方正黑体简体" w:hAnsi="方正黑体简体" w:eastAsia="方正黑体简体" w:cs="方正黑体简体"/>
          <w:i w:val="0"/>
          <w:iCs w:val="0"/>
          <w:caps w:val="0"/>
          <w:color w:val="auto"/>
          <w:spacing w:val="0"/>
          <w:sz w:val="32"/>
          <w:szCs w:val="32"/>
          <w:lang w:val="en-US" w:eastAsia="zh-CN"/>
        </w:rPr>
        <w:t>制定</w:t>
      </w:r>
      <w:r>
        <w:rPr>
          <w:rFonts w:hint="eastAsia" w:ascii="方正黑体简体" w:hAnsi="方正黑体简体" w:eastAsia="方正黑体简体" w:cs="方正黑体简体"/>
          <w:i w:val="0"/>
          <w:iCs w:val="0"/>
          <w:caps w:val="0"/>
          <w:color w:val="auto"/>
          <w:spacing w:val="0"/>
          <w:sz w:val="32"/>
          <w:szCs w:val="32"/>
        </w:rPr>
        <w:t>经过</w:t>
      </w:r>
    </w:p>
    <w:p w14:paraId="44E3D9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i w:val="0"/>
          <w:iCs w:val="0"/>
          <w:caps w:val="0"/>
          <w:color w:val="auto"/>
          <w:spacing w:val="0"/>
          <w:sz w:val="32"/>
          <w:szCs w:val="32"/>
        </w:rPr>
        <w:t>（一）</w:t>
      </w: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t>为优化农村金融制度改革环境，提升农村农业资本投入水平，解决好农业设施产权合法交易的问题，防止和减少权属纠纷，有效激活农村生</w:t>
      </w:r>
      <w:bookmarkStart w:id="0" w:name="_GoBack"/>
      <w:bookmarkEnd w:id="0"/>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t>产要素，全面提升农村农业资本投入水平，深化产权制度改革成效，加快推进现代农业发展，</w:t>
      </w:r>
      <w:r>
        <w:rPr>
          <w:rFonts w:hint="eastAsia" w:ascii="方正仿宋简体" w:hAnsi="方正仿宋简体" w:eastAsia="方正仿宋简体" w:cs="方正仿宋简体"/>
          <w:b w:val="0"/>
          <w:bCs w:val="0"/>
          <w:color w:val="auto"/>
          <w:spacing w:val="0"/>
          <w:kern w:val="2"/>
          <w:sz w:val="32"/>
          <w:szCs w:val="32"/>
          <w:lang w:val="en-US" w:eastAsia="zh-CN" w:bidi="ar-SA"/>
        </w:rPr>
        <w:t>由农业农村局牵头，于2022年</w:t>
      </w:r>
      <w:r>
        <w:rPr>
          <w:rFonts w:hint="eastAsia" w:ascii="宋体" w:hAnsi="宋体" w:eastAsia="宋体" w:cs="宋体"/>
          <w:b w:val="0"/>
          <w:bCs w:val="0"/>
          <w:color w:val="auto"/>
          <w:spacing w:val="0"/>
          <w:kern w:val="2"/>
          <w:sz w:val="32"/>
          <w:szCs w:val="32"/>
          <w:lang w:val="en-US" w:eastAsia="zh-CN" w:bidi="ar-SA"/>
        </w:rPr>
        <w:t>8</w:t>
      </w:r>
      <w:r>
        <w:rPr>
          <w:rFonts w:hint="eastAsia" w:ascii="方正仿宋简体" w:hAnsi="方正仿宋简体" w:eastAsia="方正仿宋简体" w:cs="方正仿宋简体"/>
          <w:b w:val="0"/>
          <w:bCs w:val="0"/>
          <w:color w:val="auto"/>
          <w:spacing w:val="0"/>
          <w:kern w:val="2"/>
          <w:sz w:val="32"/>
          <w:szCs w:val="32"/>
          <w:lang w:val="en-US" w:eastAsia="zh-CN" w:bidi="ar-SA"/>
        </w:rPr>
        <w:t>月</w:t>
      </w:r>
      <w:r>
        <w:rPr>
          <w:rFonts w:hint="eastAsia" w:ascii="宋体" w:hAnsi="宋体" w:eastAsia="宋体" w:cs="宋体"/>
          <w:b w:val="0"/>
          <w:bCs w:val="0"/>
          <w:color w:val="auto"/>
          <w:spacing w:val="0"/>
          <w:kern w:val="2"/>
          <w:sz w:val="32"/>
          <w:szCs w:val="32"/>
          <w:lang w:val="en-US" w:eastAsia="zh-CN" w:bidi="ar-SA"/>
        </w:rPr>
        <w:t>5</w:t>
      </w:r>
      <w:r>
        <w:rPr>
          <w:rFonts w:hint="eastAsia" w:ascii="方正仿宋简体" w:hAnsi="方正仿宋简体" w:eastAsia="方正仿宋简体" w:cs="方正仿宋简体"/>
          <w:b w:val="0"/>
          <w:bCs w:val="0"/>
          <w:color w:val="auto"/>
          <w:spacing w:val="0"/>
          <w:kern w:val="2"/>
          <w:sz w:val="32"/>
          <w:szCs w:val="32"/>
          <w:lang w:val="en-US" w:eastAsia="zh-CN" w:bidi="ar-SA"/>
        </w:rPr>
        <w:t>日组织县直财政、自然资源、供销、林草等行业部门负责同志以及农业产业化龙头企业、金融机构负责同志，并邀请律师和地区自然资源局、农业农村局业务人员就农村土地流转经营权登记颁证相关工作进行座谈论证，并达成一致拟定了《和田县农业设施产权登记颁证管理办法》</w:t>
      </w:r>
      <w:r>
        <w:rPr>
          <w:rFonts w:hint="eastAsia" w:ascii="方正仿宋简体" w:hAnsi="方正仿宋简体" w:eastAsia="方正仿宋简体" w:cs="方正仿宋简体"/>
          <w:i w:val="0"/>
          <w:iCs w:val="0"/>
          <w:caps w:val="0"/>
          <w:color w:val="auto"/>
          <w:spacing w:val="0"/>
          <w:sz w:val="32"/>
          <w:szCs w:val="32"/>
        </w:rPr>
        <w:t>，形成征求意见稿。</w:t>
      </w:r>
    </w:p>
    <w:p w14:paraId="0C3F298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i w:val="0"/>
          <w:iCs w:val="0"/>
          <w:caps w:val="0"/>
          <w:color w:val="auto"/>
          <w:spacing w:val="0"/>
          <w:sz w:val="32"/>
          <w:szCs w:val="32"/>
        </w:rPr>
        <w:t>（二）将征求意见稿书面向各</w:t>
      </w:r>
      <w:r>
        <w:rPr>
          <w:rFonts w:hint="eastAsia" w:ascii="方正仿宋简体" w:hAnsi="方正仿宋简体" w:eastAsia="方正仿宋简体" w:cs="方正仿宋简体"/>
          <w:b w:val="0"/>
          <w:bCs w:val="0"/>
          <w:i w:val="0"/>
          <w:iCs w:val="0"/>
          <w:caps w:val="0"/>
          <w:color w:val="auto"/>
          <w:spacing w:val="0"/>
          <w:sz w:val="32"/>
          <w:szCs w:val="32"/>
          <w:lang w:val="en-US" w:eastAsia="zh-CN"/>
        </w:rPr>
        <w:t>乡</w:t>
      </w:r>
      <w:r>
        <w:rPr>
          <w:rFonts w:hint="eastAsia" w:ascii="方正仿宋简体" w:hAnsi="方正仿宋简体" w:eastAsia="方正仿宋简体" w:cs="方正仿宋简体"/>
          <w:b w:val="0"/>
          <w:bCs w:val="0"/>
          <w:i w:val="0"/>
          <w:iCs w:val="0"/>
          <w:caps w:val="0"/>
          <w:color w:val="auto"/>
          <w:spacing w:val="0"/>
          <w:sz w:val="32"/>
          <w:szCs w:val="32"/>
        </w:rPr>
        <w:t>镇人民政府、相关部门征求意见建议，根据各</w:t>
      </w:r>
      <w:r>
        <w:rPr>
          <w:rFonts w:hint="eastAsia" w:ascii="方正仿宋简体" w:hAnsi="方正仿宋简体" w:eastAsia="方正仿宋简体" w:cs="方正仿宋简体"/>
          <w:b w:val="0"/>
          <w:bCs w:val="0"/>
          <w:i w:val="0"/>
          <w:iCs w:val="0"/>
          <w:caps w:val="0"/>
          <w:color w:val="auto"/>
          <w:spacing w:val="0"/>
          <w:sz w:val="32"/>
          <w:szCs w:val="32"/>
          <w:lang w:val="en-US" w:eastAsia="zh-CN"/>
        </w:rPr>
        <w:t>乡</w:t>
      </w:r>
      <w:r>
        <w:rPr>
          <w:rFonts w:hint="eastAsia" w:ascii="方正仿宋简体" w:hAnsi="方正仿宋简体" w:eastAsia="方正仿宋简体" w:cs="方正仿宋简体"/>
          <w:b w:val="0"/>
          <w:bCs w:val="0"/>
          <w:i w:val="0"/>
          <w:iCs w:val="0"/>
          <w:caps w:val="0"/>
          <w:color w:val="auto"/>
          <w:spacing w:val="0"/>
          <w:sz w:val="32"/>
          <w:szCs w:val="32"/>
        </w:rPr>
        <w:t>镇、</w:t>
      </w:r>
      <w:r>
        <w:rPr>
          <w:rFonts w:hint="eastAsia" w:ascii="方正仿宋简体" w:hAnsi="方正仿宋简体" w:eastAsia="方正仿宋简体" w:cs="方正仿宋简体"/>
          <w:b w:val="0"/>
          <w:bCs w:val="0"/>
          <w:i w:val="0"/>
          <w:iCs w:val="0"/>
          <w:caps w:val="0"/>
          <w:color w:val="auto"/>
          <w:spacing w:val="0"/>
          <w:sz w:val="32"/>
          <w:szCs w:val="32"/>
          <w:lang w:val="en-US" w:eastAsia="zh-CN"/>
        </w:rPr>
        <w:t>相关</w:t>
      </w:r>
      <w:r>
        <w:rPr>
          <w:rFonts w:hint="eastAsia" w:ascii="方正仿宋简体" w:hAnsi="方正仿宋简体" w:eastAsia="方正仿宋简体" w:cs="方正仿宋简体"/>
          <w:b w:val="0"/>
          <w:bCs w:val="0"/>
          <w:i w:val="0"/>
          <w:iCs w:val="0"/>
          <w:caps w:val="0"/>
          <w:color w:val="auto"/>
          <w:spacing w:val="0"/>
          <w:sz w:val="32"/>
          <w:szCs w:val="32"/>
        </w:rPr>
        <w:t>单位反馈的情况，对</w:t>
      </w:r>
      <w:r>
        <w:rPr>
          <w:rFonts w:hint="eastAsia" w:ascii="方正仿宋简体" w:hAnsi="方正仿宋简体" w:eastAsia="方正仿宋简体" w:cs="方正仿宋简体"/>
          <w:b w:val="0"/>
          <w:bCs w:val="0"/>
          <w:i w:val="0"/>
          <w:iCs w:val="0"/>
          <w:caps w:val="0"/>
          <w:color w:val="auto"/>
          <w:spacing w:val="0"/>
          <w:sz w:val="32"/>
          <w:szCs w:val="32"/>
          <w:lang w:val="en-US" w:eastAsia="zh-CN"/>
        </w:rPr>
        <w:t>四</w:t>
      </w:r>
      <w:r>
        <w:rPr>
          <w:rFonts w:hint="eastAsia" w:ascii="方正仿宋简体" w:hAnsi="方正仿宋简体" w:eastAsia="方正仿宋简体" w:cs="方正仿宋简体"/>
          <w:b w:val="0"/>
          <w:bCs w:val="0"/>
          <w:i w:val="0"/>
          <w:iCs w:val="0"/>
          <w:caps w:val="0"/>
          <w:color w:val="auto"/>
          <w:spacing w:val="0"/>
          <w:sz w:val="32"/>
          <w:szCs w:val="32"/>
        </w:rPr>
        <w:t>个办法相关内容条款进行了修改，形成修改送审稿。</w:t>
      </w:r>
    </w:p>
    <w:p w14:paraId="4B28237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i w:val="0"/>
          <w:iCs w:val="0"/>
          <w:caps w:val="0"/>
          <w:color w:val="auto"/>
          <w:spacing w:val="0"/>
          <w:sz w:val="32"/>
          <w:szCs w:val="32"/>
        </w:rPr>
        <w:t>（三）将修改送审稿报县司法局进行合法性审核，根据提出的具体修改意见，进一步修改完善，形成修改草案。</w:t>
      </w:r>
      <w:r>
        <w:rPr>
          <w:rFonts w:hint="eastAsia" w:ascii="方正仿宋简体" w:hAnsi="方正仿宋简体" w:eastAsia="方正仿宋简体" w:cs="方正仿宋简体"/>
          <w:i w:val="0"/>
          <w:iCs w:val="0"/>
          <w:caps w:val="0"/>
          <w:color w:val="auto"/>
          <w:spacing w:val="0"/>
          <w:sz w:val="32"/>
          <w:szCs w:val="32"/>
          <w:highlight w:val="none"/>
        </w:rPr>
        <w:t>提交县政府常务会讨论通过后，印发实施。</w:t>
      </w:r>
    </w:p>
    <w:p w14:paraId="772116F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黑体简体" w:hAnsi="方正黑体简体" w:eastAsia="方正黑体简体" w:cs="方正黑体简体"/>
          <w:i w:val="0"/>
          <w:iCs w:val="0"/>
          <w:caps w:val="0"/>
          <w:color w:val="auto"/>
          <w:spacing w:val="0"/>
          <w:sz w:val="32"/>
          <w:szCs w:val="32"/>
        </w:rPr>
      </w:pPr>
      <w:r>
        <w:rPr>
          <w:rFonts w:hint="eastAsia" w:ascii="方正黑体简体" w:hAnsi="方正黑体简体" w:eastAsia="方正黑体简体" w:cs="方正黑体简体"/>
          <w:i w:val="0"/>
          <w:iCs w:val="0"/>
          <w:caps w:val="0"/>
          <w:color w:val="auto"/>
          <w:spacing w:val="0"/>
          <w:sz w:val="32"/>
          <w:szCs w:val="32"/>
        </w:rPr>
        <w:t>四、主要内容</w:t>
      </w:r>
    </w:p>
    <w:p w14:paraId="7A8F963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i w:val="0"/>
          <w:iCs w:val="0"/>
          <w:caps w:val="0"/>
          <w:color w:val="auto"/>
          <w:spacing w:val="0"/>
          <w:kern w:val="0"/>
          <w:sz w:val="32"/>
          <w:szCs w:val="32"/>
          <w:highlight w:val="none"/>
          <w:lang w:val="en-US" w:eastAsia="zh-CN" w:bidi="ar"/>
        </w:rPr>
        <w:t>《和田县农业设施产权登记颁证管理办法》</w:t>
      </w:r>
      <w:r>
        <w:rPr>
          <w:rFonts w:hint="eastAsia" w:ascii="方正仿宋简体" w:hAnsi="方正仿宋简体" w:eastAsia="方正仿宋简体" w:cs="方正仿宋简体"/>
          <w:i w:val="0"/>
          <w:iCs w:val="0"/>
          <w:caps w:val="0"/>
          <w:color w:val="auto"/>
          <w:spacing w:val="0"/>
          <w:sz w:val="32"/>
          <w:szCs w:val="32"/>
        </w:rPr>
        <w:t>一共</w:t>
      </w:r>
      <w:r>
        <w:rPr>
          <w:rFonts w:hint="eastAsia" w:ascii="方正仿宋简体" w:hAnsi="方正仿宋简体" w:eastAsia="方正仿宋简体" w:cs="方正仿宋简体"/>
          <w:i w:val="0"/>
          <w:iCs w:val="0"/>
          <w:caps w:val="0"/>
          <w:color w:val="auto"/>
          <w:spacing w:val="0"/>
          <w:sz w:val="32"/>
          <w:szCs w:val="32"/>
          <w:lang w:val="en-US" w:eastAsia="zh-CN"/>
        </w:rPr>
        <w:t>二十二</w:t>
      </w:r>
      <w:r>
        <w:rPr>
          <w:rFonts w:hint="eastAsia" w:ascii="方正仿宋简体" w:hAnsi="方正仿宋简体" w:eastAsia="方正仿宋简体" w:cs="方正仿宋简体"/>
          <w:i w:val="0"/>
          <w:iCs w:val="0"/>
          <w:caps w:val="0"/>
          <w:color w:val="auto"/>
          <w:spacing w:val="0"/>
          <w:sz w:val="32"/>
          <w:szCs w:val="32"/>
        </w:rPr>
        <w:t>条。</w:t>
      </w:r>
      <w:r>
        <w:rPr>
          <w:rFonts w:hint="eastAsia" w:ascii="方正仿宋简体" w:hAnsi="方正仿宋简体" w:eastAsia="方正仿宋简体" w:cs="方正仿宋简体"/>
          <w:i w:val="0"/>
          <w:iCs w:val="0"/>
          <w:caps w:val="0"/>
          <w:color w:val="auto"/>
          <w:spacing w:val="0"/>
          <w:sz w:val="32"/>
          <w:szCs w:val="32"/>
          <w:lang w:val="en-US" w:eastAsia="zh-CN"/>
        </w:rPr>
        <w:t>第一条至第六条对</w:t>
      </w:r>
      <w:r>
        <w:rPr>
          <w:rFonts w:hint="eastAsia" w:ascii="方正仿宋简体" w:hAnsi="方正仿宋简体" w:eastAsia="方正仿宋简体" w:cs="方正仿宋简体"/>
          <w:color w:val="auto"/>
          <w:kern w:val="0"/>
          <w:sz w:val="32"/>
          <w:szCs w:val="32"/>
        </w:rPr>
        <w:t>农业设施产权登记颁证</w:t>
      </w:r>
      <w:r>
        <w:rPr>
          <w:rFonts w:hint="eastAsia" w:ascii="方正仿宋简体" w:hAnsi="方正仿宋简体" w:eastAsia="方正仿宋简体" w:cs="方正仿宋简体"/>
          <w:color w:val="auto"/>
          <w:kern w:val="0"/>
          <w:sz w:val="32"/>
          <w:szCs w:val="32"/>
          <w:lang w:val="en-US" w:eastAsia="zh-CN"/>
        </w:rPr>
        <w:t>法律依据、申请颁证</w:t>
      </w:r>
      <w:r>
        <w:rPr>
          <w:rFonts w:hint="eastAsia" w:ascii="方正仿宋简体" w:hAnsi="方正仿宋简体" w:eastAsia="方正仿宋简体" w:cs="方正仿宋简体"/>
          <w:color w:val="auto"/>
          <w:kern w:val="0"/>
          <w:sz w:val="32"/>
          <w:szCs w:val="32"/>
        </w:rPr>
        <w:t>农业设施</w:t>
      </w:r>
      <w:r>
        <w:rPr>
          <w:rFonts w:hint="eastAsia" w:ascii="方正仿宋简体" w:hAnsi="方正仿宋简体" w:eastAsia="方正仿宋简体" w:cs="方正仿宋简体"/>
          <w:color w:val="auto"/>
          <w:kern w:val="0"/>
          <w:sz w:val="32"/>
          <w:szCs w:val="32"/>
          <w:lang w:val="en-US" w:eastAsia="zh-CN"/>
        </w:rPr>
        <w:t>范围、工作职责、颁证期限、区域范围等进行了明确；</w:t>
      </w:r>
      <w:r>
        <w:rPr>
          <w:rFonts w:hint="eastAsia" w:ascii="方正仿宋简体" w:hAnsi="方正仿宋简体" w:eastAsia="方正仿宋简体" w:cs="方正仿宋简体"/>
          <w:i w:val="0"/>
          <w:iCs w:val="0"/>
          <w:caps w:val="0"/>
          <w:color w:val="auto"/>
          <w:spacing w:val="0"/>
          <w:sz w:val="32"/>
          <w:szCs w:val="32"/>
          <w:lang w:val="en-US" w:eastAsia="zh-CN"/>
        </w:rPr>
        <w:t>第七条至第十二条，对</w:t>
      </w:r>
      <w:r>
        <w:rPr>
          <w:rFonts w:hint="eastAsia" w:ascii="方正仿宋简体" w:hAnsi="方正仿宋简体" w:eastAsia="方正仿宋简体" w:cs="方正仿宋简体"/>
          <w:color w:val="auto"/>
          <w:kern w:val="0"/>
          <w:sz w:val="32"/>
          <w:szCs w:val="32"/>
        </w:rPr>
        <w:t>办理农业设施产权证</w:t>
      </w:r>
      <w:r>
        <w:rPr>
          <w:rFonts w:hint="eastAsia" w:ascii="方正仿宋简体" w:hAnsi="方正仿宋简体" w:eastAsia="方正仿宋简体" w:cs="方正仿宋简体"/>
          <w:color w:val="auto"/>
          <w:kern w:val="0"/>
          <w:sz w:val="32"/>
          <w:szCs w:val="32"/>
          <w:lang w:val="en-US" w:eastAsia="zh-CN"/>
        </w:rPr>
        <w:t>的条件、所需材料、不予登记的情况、受理期限、</w:t>
      </w:r>
      <w:r>
        <w:rPr>
          <w:rFonts w:hint="eastAsia" w:ascii="方正仿宋简体" w:hAnsi="方正仿宋简体" w:eastAsia="方正仿宋简体" w:cs="方正仿宋简体"/>
          <w:color w:val="auto"/>
          <w:kern w:val="0"/>
          <w:sz w:val="32"/>
          <w:szCs w:val="32"/>
        </w:rPr>
        <w:t>农业设施产权证</w:t>
      </w:r>
      <w:r>
        <w:rPr>
          <w:rFonts w:hint="eastAsia" w:ascii="方正仿宋简体" w:hAnsi="方正仿宋简体" w:eastAsia="方正仿宋简体" w:cs="方正仿宋简体"/>
          <w:color w:val="auto"/>
          <w:kern w:val="0"/>
          <w:sz w:val="32"/>
          <w:szCs w:val="32"/>
          <w:lang w:val="en-US" w:eastAsia="zh-CN"/>
        </w:rPr>
        <w:t>包含内容、颁证程序提出了要求；第十三条明确了</w:t>
      </w:r>
      <w:r>
        <w:rPr>
          <w:rFonts w:hint="eastAsia" w:ascii="方正仿宋简体" w:hAnsi="方正仿宋简体" w:eastAsia="方正仿宋简体" w:cs="方正仿宋简体"/>
          <w:color w:val="auto"/>
          <w:kern w:val="0"/>
          <w:sz w:val="32"/>
          <w:szCs w:val="32"/>
        </w:rPr>
        <w:t>农业设施产权证登记簿及其他登记材料</w:t>
      </w:r>
      <w:r>
        <w:rPr>
          <w:rFonts w:hint="eastAsia" w:ascii="方正仿宋简体" w:hAnsi="方正仿宋简体" w:eastAsia="方正仿宋简体" w:cs="方正仿宋简体"/>
          <w:color w:val="auto"/>
          <w:kern w:val="0"/>
          <w:sz w:val="32"/>
          <w:szCs w:val="32"/>
          <w:lang w:eastAsia="zh-CN"/>
        </w:rPr>
        <w:t>；</w:t>
      </w:r>
      <w:r>
        <w:rPr>
          <w:rFonts w:hint="eastAsia" w:ascii="方正仿宋简体" w:hAnsi="方正仿宋简体" w:eastAsia="方正仿宋简体" w:cs="方正仿宋简体"/>
          <w:color w:val="auto"/>
          <w:kern w:val="0"/>
          <w:sz w:val="32"/>
          <w:szCs w:val="32"/>
          <w:lang w:val="en-US" w:eastAsia="zh-CN"/>
        </w:rPr>
        <w:t>第十四条至第二十一条对</w:t>
      </w:r>
      <w:r>
        <w:rPr>
          <w:rFonts w:hint="eastAsia" w:ascii="方正仿宋简体" w:hAnsi="方正仿宋简体" w:eastAsia="方正仿宋简体" w:cs="方正仿宋简体"/>
          <w:color w:val="auto"/>
          <w:kern w:val="0"/>
          <w:sz w:val="32"/>
          <w:szCs w:val="32"/>
        </w:rPr>
        <w:t>农业设施产权证</w:t>
      </w:r>
      <w:r>
        <w:rPr>
          <w:rFonts w:hint="eastAsia" w:ascii="方正仿宋简体" w:hAnsi="方正仿宋简体" w:eastAsia="方正仿宋简体" w:cs="方正仿宋简体"/>
          <w:color w:val="auto"/>
          <w:kern w:val="0"/>
          <w:sz w:val="32"/>
          <w:szCs w:val="32"/>
          <w:lang w:val="en-US" w:eastAsia="zh-CN"/>
        </w:rPr>
        <w:t>变更情况、所需材料、受理审核、换发补发、回收、收费等作出了规定；第二十二条明确本办法施行的日期。</w:t>
      </w:r>
    </w:p>
    <w:p w14:paraId="68C3738A">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简体" w:hAnsi="方正仿宋简体" w:eastAsia="方正仿宋简体" w:cs="方正仿宋简体"/>
          <w:color w:val="auto"/>
          <w:kern w:val="2"/>
          <w:sz w:val="32"/>
          <w:szCs w:val="32"/>
          <w:lang w:val="en-US" w:eastAsia="zh-CN" w:bidi="ar-SA"/>
        </w:rPr>
      </w:pPr>
    </w:p>
    <w:p w14:paraId="3F8A5137">
      <w:pPr>
        <w:pStyle w:val="10"/>
        <w:keepNext w:val="0"/>
        <w:keepLines w:val="0"/>
        <w:pageBreakBefore w:val="0"/>
        <w:widowControl w:val="0"/>
        <w:kinsoku/>
        <w:wordWrap/>
        <w:overflowPunct/>
        <w:topLinePunct w:val="0"/>
        <w:autoSpaceDE/>
        <w:autoSpaceDN/>
        <w:bidi w:val="0"/>
        <w:adjustRightInd/>
        <w:snapToGrid/>
        <w:spacing w:line="500" w:lineRule="exact"/>
        <w:ind w:firstLine="4480" w:firstLineChars="1400"/>
        <w:textAlignment w:val="auto"/>
        <w:rPr>
          <w:rFonts w:hint="eastAsia" w:ascii="方正仿宋简体" w:hAnsi="方正仿宋简体" w:eastAsia="方正仿宋简体" w:cs="方正仿宋简体"/>
          <w:color w:val="auto"/>
          <w:kern w:val="2"/>
          <w:sz w:val="32"/>
          <w:szCs w:val="32"/>
          <w:lang w:val="en-US" w:eastAsia="zh-CN" w:bidi="ar-SA"/>
        </w:rPr>
      </w:pPr>
    </w:p>
    <w:p w14:paraId="5911A42E">
      <w:pPr>
        <w:pStyle w:val="10"/>
        <w:keepNext w:val="0"/>
        <w:keepLines w:val="0"/>
        <w:pageBreakBefore w:val="0"/>
        <w:widowControl w:val="0"/>
        <w:kinsoku/>
        <w:wordWrap/>
        <w:overflowPunct/>
        <w:topLinePunct w:val="0"/>
        <w:autoSpaceDE/>
        <w:autoSpaceDN/>
        <w:bidi w:val="0"/>
        <w:adjustRightInd/>
        <w:snapToGrid/>
        <w:spacing w:line="500" w:lineRule="exact"/>
        <w:ind w:firstLine="4480" w:firstLineChars="1400"/>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和田县农业农村局</w:t>
      </w:r>
    </w:p>
    <w:p w14:paraId="75A2F8BB">
      <w:pPr>
        <w:pStyle w:val="10"/>
        <w:keepNext w:val="0"/>
        <w:keepLines w:val="0"/>
        <w:pageBreakBefore w:val="0"/>
        <w:widowControl w:val="0"/>
        <w:kinsoku/>
        <w:wordWrap/>
        <w:overflowPunct/>
        <w:topLinePunct w:val="0"/>
        <w:autoSpaceDE/>
        <w:autoSpaceDN/>
        <w:bidi w:val="0"/>
        <w:adjustRightInd/>
        <w:snapToGrid/>
        <w:spacing w:line="500" w:lineRule="exact"/>
        <w:ind w:firstLine="4480" w:firstLineChars="1400"/>
        <w:textAlignment w:val="auto"/>
        <w:rPr>
          <w:rFonts w:hint="default" w:ascii="方正小标宋简体" w:eastAsia="方正小标宋简体"/>
          <w:color w:val="auto"/>
          <w:spacing w:val="-22"/>
          <w:sz w:val="52"/>
          <w:szCs w:val="52"/>
          <w:lang w:val="en-US" w:eastAsia="zh-CN"/>
        </w:rPr>
      </w:pPr>
      <w:r>
        <w:rPr>
          <w:rFonts w:hint="eastAsia" w:ascii="宋体" w:hAnsi="宋体" w:eastAsia="宋体" w:cs="宋体"/>
          <w:color w:val="auto"/>
          <w:kern w:val="2"/>
          <w:sz w:val="32"/>
          <w:szCs w:val="32"/>
          <w:lang w:val="en-US" w:eastAsia="zh-CN" w:bidi="ar-SA"/>
        </w:rPr>
        <w:t>2022</w:t>
      </w:r>
      <w:r>
        <w:rPr>
          <w:rFonts w:hint="eastAsia" w:ascii="方正仿宋简体" w:hAnsi="方正仿宋简体" w:eastAsia="方正仿宋简体" w:cs="方正仿宋简体"/>
          <w:color w:val="auto"/>
          <w:kern w:val="2"/>
          <w:sz w:val="32"/>
          <w:szCs w:val="32"/>
          <w:lang w:val="en-US" w:eastAsia="zh-CN" w:bidi="ar-SA"/>
        </w:rPr>
        <w:t>年</w:t>
      </w:r>
      <w:r>
        <w:rPr>
          <w:rFonts w:hint="eastAsia" w:ascii="宋体" w:hAnsi="宋体" w:eastAsia="宋体" w:cs="宋体"/>
          <w:color w:val="auto"/>
          <w:kern w:val="2"/>
          <w:sz w:val="32"/>
          <w:szCs w:val="32"/>
          <w:lang w:val="en-US" w:eastAsia="zh-CN" w:bidi="ar-SA"/>
        </w:rPr>
        <w:t>8</w:t>
      </w:r>
      <w:r>
        <w:rPr>
          <w:rFonts w:hint="eastAsia" w:ascii="方正仿宋简体" w:hAnsi="方正仿宋简体" w:eastAsia="方正仿宋简体" w:cs="方正仿宋简体"/>
          <w:color w:val="auto"/>
          <w:kern w:val="2"/>
          <w:sz w:val="32"/>
          <w:szCs w:val="32"/>
          <w:lang w:val="en-US" w:eastAsia="zh-CN" w:bidi="ar-SA"/>
        </w:rPr>
        <w:t>月</w:t>
      </w:r>
      <w:r>
        <w:rPr>
          <w:rFonts w:hint="eastAsia" w:ascii="宋体" w:hAnsi="宋体" w:eastAsia="宋体" w:cs="宋体"/>
          <w:color w:val="auto"/>
          <w:kern w:val="2"/>
          <w:sz w:val="32"/>
          <w:szCs w:val="32"/>
          <w:lang w:val="en-US" w:eastAsia="zh-CN" w:bidi="ar-SA"/>
        </w:rPr>
        <w:t>22</w:t>
      </w:r>
      <w:r>
        <w:rPr>
          <w:rFonts w:hint="eastAsia" w:ascii="方正仿宋简体" w:hAnsi="方正仿宋简体" w:eastAsia="方正仿宋简体" w:cs="方正仿宋简体"/>
          <w:color w:val="auto"/>
          <w:kern w:val="2"/>
          <w:sz w:val="32"/>
          <w:szCs w:val="32"/>
          <w:lang w:val="en-US" w:eastAsia="zh-CN" w:bidi="ar-SA"/>
        </w:rPr>
        <w:t>日</w:t>
      </w:r>
    </w:p>
    <w:sectPr>
      <w:footerReference r:id="rId4" w:type="default"/>
      <w:pgSz w:w="11906" w:h="16838"/>
      <w:pgMar w:top="1440" w:right="1800" w:bottom="1440" w:left="1800" w:header="851" w:footer="992"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E3881">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7E549D">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27E549D">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F99F8C">
                          <w:pPr>
                            <w:pStyle w:val="4"/>
                            <w:rPr>
                              <w:rFonts w:hint="eastAsia" w:asciiTheme="minorEastAsia" w:hAnsiTheme="minorEastAsia" w:eastAsiaTheme="minorEastAsia" w:cstheme="minorEastAsia"/>
                              <w:sz w:val="28"/>
                              <w:szCs w:val="2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CF99F8C">
                    <w:pPr>
                      <w:pStyle w:val="4"/>
                      <w:rPr>
                        <w:rFonts w:hint="eastAsia" w:asciiTheme="minorEastAsia" w:hAnsiTheme="minorEastAsia" w:eastAsiaTheme="minorEastAsia" w:cstheme="minorEastAsia"/>
                        <w:sz w:val="28"/>
                        <w:szCs w:val="28"/>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18860">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7E838">
                          <w:pPr>
                            <w:pStyle w:val="4"/>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667E838">
                    <w:pPr>
                      <w:pStyle w:val="4"/>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NDkxNTJjZjBlNDllZTUzOTg0ZGU5YWUxNWRhY2QifQ=="/>
  </w:docVars>
  <w:rsids>
    <w:rsidRoot w:val="00000000"/>
    <w:rsid w:val="018C4458"/>
    <w:rsid w:val="04B96A4C"/>
    <w:rsid w:val="051430EC"/>
    <w:rsid w:val="05351E6A"/>
    <w:rsid w:val="05A72C62"/>
    <w:rsid w:val="06620BC5"/>
    <w:rsid w:val="07056B7A"/>
    <w:rsid w:val="08201173"/>
    <w:rsid w:val="08B42AD4"/>
    <w:rsid w:val="09735715"/>
    <w:rsid w:val="0C7E7F5C"/>
    <w:rsid w:val="0D5FF2CD"/>
    <w:rsid w:val="0F205179"/>
    <w:rsid w:val="110C0BBA"/>
    <w:rsid w:val="12D50DEA"/>
    <w:rsid w:val="15786FC5"/>
    <w:rsid w:val="1E9C2CB6"/>
    <w:rsid w:val="1EDFA6DE"/>
    <w:rsid w:val="1EEB0F4D"/>
    <w:rsid w:val="1FDE8AEA"/>
    <w:rsid w:val="239C52BE"/>
    <w:rsid w:val="25E747A3"/>
    <w:rsid w:val="2637753E"/>
    <w:rsid w:val="296C1098"/>
    <w:rsid w:val="29F44D83"/>
    <w:rsid w:val="2A780DA7"/>
    <w:rsid w:val="2BF86C77"/>
    <w:rsid w:val="2D7D5B52"/>
    <w:rsid w:val="2DDC3AED"/>
    <w:rsid w:val="2EDB557F"/>
    <w:rsid w:val="2EDF2A4E"/>
    <w:rsid w:val="2FFF2130"/>
    <w:rsid w:val="3182274E"/>
    <w:rsid w:val="362CD587"/>
    <w:rsid w:val="377A66DC"/>
    <w:rsid w:val="37D96767"/>
    <w:rsid w:val="38490FA9"/>
    <w:rsid w:val="39C61AB8"/>
    <w:rsid w:val="39E352A0"/>
    <w:rsid w:val="3A127C30"/>
    <w:rsid w:val="3B7B8B82"/>
    <w:rsid w:val="3BCE4D4D"/>
    <w:rsid w:val="43164C0E"/>
    <w:rsid w:val="438F22F2"/>
    <w:rsid w:val="4409505A"/>
    <w:rsid w:val="486401D3"/>
    <w:rsid w:val="4F75D096"/>
    <w:rsid w:val="50B70C53"/>
    <w:rsid w:val="510734C7"/>
    <w:rsid w:val="51B3078D"/>
    <w:rsid w:val="52EE5EF2"/>
    <w:rsid w:val="5A72006F"/>
    <w:rsid w:val="5B123195"/>
    <w:rsid w:val="5E1B0A29"/>
    <w:rsid w:val="5EF3A8AA"/>
    <w:rsid w:val="5FDD92EC"/>
    <w:rsid w:val="66FE4144"/>
    <w:rsid w:val="673769B2"/>
    <w:rsid w:val="67A80FC1"/>
    <w:rsid w:val="683C1763"/>
    <w:rsid w:val="6AB80186"/>
    <w:rsid w:val="6B981292"/>
    <w:rsid w:val="6BBFF4BF"/>
    <w:rsid w:val="6FFCCA69"/>
    <w:rsid w:val="6FFD6F48"/>
    <w:rsid w:val="73FF6045"/>
    <w:rsid w:val="75BCE7D1"/>
    <w:rsid w:val="75BFE593"/>
    <w:rsid w:val="76DFBD66"/>
    <w:rsid w:val="7A0348C4"/>
    <w:rsid w:val="7A39425D"/>
    <w:rsid w:val="7A555678"/>
    <w:rsid w:val="7BDE7E1D"/>
    <w:rsid w:val="7BEB34B6"/>
    <w:rsid w:val="7BF7F27D"/>
    <w:rsid w:val="7BFAC44B"/>
    <w:rsid w:val="7CED2639"/>
    <w:rsid w:val="7CF42C35"/>
    <w:rsid w:val="7DFAD03C"/>
    <w:rsid w:val="7EC39FAA"/>
    <w:rsid w:val="7FEE50CF"/>
    <w:rsid w:val="7FFC7AEB"/>
    <w:rsid w:val="7FFE05DB"/>
    <w:rsid w:val="98E70D9D"/>
    <w:rsid w:val="9DCF756B"/>
    <w:rsid w:val="9DFCDB6E"/>
    <w:rsid w:val="9F7D4062"/>
    <w:rsid w:val="9F7FAE44"/>
    <w:rsid w:val="A3ED94D5"/>
    <w:rsid w:val="A67D27EE"/>
    <w:rsid w:val="A9BFBB11"/>
    <w:rsid w:val="B5B61165"/>
    <w:rsid w:val="BBFF1F96"/>
    <w:rsid w:val="C5DFE405"/>
    <w:rsid w:val="D7E71694"/>
    <w:rsid w:val="D9DBF2DF"/>
    <w:rsid w:val="DB9CC4B4"/>
    <w:rsid w:val="DF35347E"/>
    <w:rsid w:val="E57E5B2D"/>
    <w:rsid w:val="E6BE10C0"/>
    <w:rsid w:val="EA6E1B7A"/>
    <w:rsid w:val="EDBEF483"/>
    <w:rsid w:val="EF9F3997"/>
    <w:rsid w:val="F4FC7098"/>
    <w:rsid w:val="F5F4867B"/>
    <w:rsid w:val="F7CDA172"/>
    <w:rsid w:val="F7D69873"/>
    <w:rsid w:val="F7FF8766"/>
    <w:rsid w:val="F9ED3543"/>
    <w:rsid w:val="F9FFA833"/>
    <w:rsid w:val="FA66CBB2"/>
    <w:rsid w:val="FB77FAB2"/>
    <w:rsid w:val="FBFB9EB5"/>
    <w:rsid w:val="FBFEC730"/>
    <w:rsid w:val="FD2C7859"/>
    <w:rsid w:val="FE7F5422"/>
    <w:rsid w:val="FF6F5B32"/>
    <w:rsid w:val="FFDFA3F6"/>
    <w:rsid w:val="FFFB7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qFormat/>
    <w:uiPriority w:val="0"/>
    <w:pPr>
      <w:widowControl/>
      <w:ind w:left="1400" w:firstLine="1136"/>
      <w:outlineLvl w:val="2"/>
    </w:pPr>
    <w:rPr>
      <w:rFonts w:ascii="宋体" w:hAnsi="宋体" w:eastAsia="Times New Roman"/>
      <w:szCs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样式1"/>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1388</Words>
  <Characters>1431</Characters>
  <Lines>0</Lines>
  <Paragraphs>0</Paragraphs>
  <TotalTime>2</TotalTime>
  <ScaleCrop>false</ScaleCrop>
  <LinksUpToDate>false</LinksUpToDate>
  <CharactersWithSpaces>1437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2020-09-29T19:33:00Z</dcterms:created>
  <dc:creator>zhb01</dc:creator>
  <cp:lastModifiedBy>惠普</cp:lastModifiedBy>
  <cp:lastPrinted>2024-12-19T02:56:20Z</cp:lastPrinted>
  <dcterms:modified xsi:type="dcterms:W3CDTF">2024-12-19T02:57:46Z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DC5FC1D55E844FF69DBF05FE4C96AAAE</vt:lpwstr>
  </property>
</Properties>
</file>