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ascii="微软雅黑" w:hAnsi="微软雅黑" w:eastAsia="微软雅黑" w:cs="微软雅黑"/>
          <w:b/>
          <w:color w:val="2D66A5"/>
          <w:sz w:val="28"/>
          <w:szCs w:val="28"/>
        </w:rPr>
      </w:pPr>
      <w:bookmarkStart w:id="0" w:name="_GoBack"/>
      <w:r>
        <w:rPr>
          <w:rFonts w:hint="eastAsia" w:ascii="微软雅黑" w:hAnsi="微软雅黑" w:eastAsia="微软雅黑" w:cs="微软雅黑"/>
          <w:b/>
          <w:i w:val="0"/>
          <w:caps w:val="0"/>
          <w:color w:val="2D66A5"/>
          <w:spacing w:val="0"/>
          <w:sz w:val="28"/>
          <w:szCs w:val="28"/>
          <w:bdr w:val="none" w:color="auto" w:sz="0" w:space="0"/>
          <w:shd w:val="clear" w:fill="FFFFFF"/>
        </w:rPr>
        <w:t>汽车以旧换新补贴政策</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left"/>
        <w:rPr>
          <w:rFonts w:ascii="Calibri" w:hAnsi="Calibri" w:cs="Calibri"/>
          <w:sz w:val="24"/>
          <w:szCs w:val="24"/>
        </w:rPr>
      </w:pPr>
      <w:r>
        <w:rPr>
          <w:rFonts w:ascii="黑体" w:hAnsi="宋体" w:eastAsia="黑体" w:cs="黑体"/>
          <w:i w:val="0"/>
          <w:caps w:val="0"/>
          <w:color w:val="000000"/>
          <w:spacing w:val="0"/>
          <w:sz w:val="32"/>
          <w:szCs w:val="32"/>
          <w:bdr w:val="none" w:color="auto" w:sz="0" w:space="0"/>
          <w:shd w:val="clear" w:fill="FFFFFF"/>
        </w:rPr>
        <w:t>一、活动时间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4"/>
          <w:szCs w:val="24"/>
        </w:rPr>
      </w:pPr>
      <w:r>
        <w:rPr>
          <w:rFonts w:ascii="仿宋_GB2312" w:hAnsi="Calibri" w:eastAsia="仿宋_GB2312" w:cs="仿宋_GB2312"/>
          <w:i w:val="0"/>
          <w:caps w:val="0"/>
          <w:color w:val="000000"/>
          <w:spacing w:val="0"/>
          <w:sz w:val="32"/>
          <w:szCs w:val="32"/>
          <w:bdr w:val="none" w:color="auto" w:sz="0" w:space="0"/>
          <w:shd w:val="clear" w:fill="FFFFFF"/>
        </w:rPr>
        <w:t>2024年4月24日0时</w:t>
      </w:r>
      <w:r>
        <w:rPr>
          <w:rFonts w:hint="eastAsia" w:ascii="仿宋_GB2312" w:hAnsi="Calibri" w:eastAsia="仿宋_GB2312" w:cs="仿宋_GB2312"/>
          <w:i w:val="0"/>
          <w:caps w:val="0"/>
          <w:color w:val="000000"/>
          <w:spacing w:val="0"/>
          <w:sz w:val="32"/>
          <w:szCs w:val="32"/>
          <w:bdr w:val="none" w:color="auto" w:sz="0" w:space="0"/>
          <w:shd w:val="clear" w:fill="FFFFFF"/>
        </w:rPr>
        <w:t>至2024年12月31日24时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4"/>
          <w:szCs w:val="24"/>
        </w:rPr>
      </w:pPr>
      <w:r>
        <w:rPr>
          <w:rFonts w:hint="eastAsia" w:ascii="黑体" w:hAnsi="宋体" w:eastAsia="黑体" w:cs="黑体"/>
          <w:i w:val="0"/>
          <w:caps w:val="0"/>
          <w:color w:val="000000"/>
          <w:spacing w:val="0"/>
          <w:sz w:val="32"/>
          <w:szCs w:val="32"/>
          <w:bdr w:val="none" w:color="auto" w:sz="0" w:space="0"/>
          <w:shd w:val="clear" w:fill="FFFFFF"/>
        </w:rPr>
        <w:t>二、申请时间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4"/>
          <w:szCs w:val="24"/>
        </w:rPr>
      </w:pPr>
      <w:r>
        <w:rPr>
          <w:rFonts w:hint="eastAsia" w:ascii="仿宋_GB2312" w:hAnsi="Calibri" w:eastAsia="仿宋_GB2312" w:cs="仿宋_GB2312"/>
          <w:i w:val="0"/>
          <w:caps w:val="0"/>
          <w:color w:val="000000"/>
          <w:spacing w:val="0"/>
          <w:sz w:val="32"/>
          <w:szCs w:val="32"/>
          <w:bdr w:val="none" w:color="auto" w:sz="0" w:space="0"/>
          <w:shd w:val="clear" w:fill="FFFFFF"/>
        </w:rPr>
        <w:t>2024年4月24日至2025年1月10日24时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4"/>
          <w:szCs w:val="24"/>
        </w:rPr>
      </w:pPr>
      <w:r>
        <w:rPr>
          <w:rFonts w:hint="eastAsia" w:ascii="黑体" w:hAnsi="宋体" w:eastAsia="黑体" w:cs="黑体"/>
          <w:i w:val="0"/>
          <w:caps w:val="0"/>
          <w:color w:val="000000"/>
          <w:spacing w:val="0"/>
          <w:sz w:val="32"/>
          <w:szCs w:val="32"/>
          <w:bdr w:val="none" w:color="auto" w:sz="0" w:space="0"/>
          <w:shd w:val="clear" w:fill="FFFFFF"/>
        </w:rPr>
        <w:t>三、补贴范围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4"/>
          <w:szCs w:val="24"/>
        </w:rPr>
      </w:pPr>
      <w:r>
        <w:rPr>
          <w:rFonts w:hint="eastAsia" w:ascii="仿宋_GB2312" w:hAnsi="Calibri" w:eastAsia="仿宋_GB2312" w:cs="仿宋_GB2312"/>
          <w:i w:val="0"/>
          <w:caps w:val="0"/>
          <w:color w:val="000000"/>
          <w:spacing w:val="0"/>
          <w:sz w:val="32"/>
          <w:szCs w:val="32"/>
          <w:bdr w:val="none" w:color="auto" w:sz="0" w:space="0"/>
          <w:shd w:val="clear" w:fill="FFFFFF"/>
        </w:rPr>
        <w:t>报废国三及以下排放标准燃油乘用车或2018年4月30日前注册登记的新能源乘用车，购买纳入工业和信息化部《减免车辆购置税的新能源汽车车型目录》的新能源乘用车或2.0升及以下排量燃油乘用车新车。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4"/>
          <w:szCs w:val="24"/>
        </w:rPr>
      </w:pPr>
      <w:r>
        <w:rPr>
          <w:rFonts w:hint="eastAsia" w:ascii="黑体" w:hAnsi="宋体" w:eastAsia="黑体" w:cs="黑体"/>
          <w:i w:val="0"/>
          <w:caps w:val="0"/>
          <w:color w:val="000000"/>
          <w:spacing w:val="0"/>
          <w:sz w:val="32"/>
          <w:szCs w:val="32"/>
          <w:bdr w:val="none" w:color="auto" w:sz="0" w:space="0"/>
          <w:shd w:val="clear" w:fill="FFFFFF"/>
        </w:rPr>
        <w:t>四、补贴标准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0"/>
        <w:jc w:val="both"/>
        <w:rPr>
          <w:rFonts w:hint="default" w:ascii="Calibri" w:hAnsi="Calibri" w:cs="Calibri"/>
          <w:sz w:val="24"/>
          <w:szCs w:val="24"/>
        </w:rPr>
      </w:pPr>
      <w:r>
        <w:rPr>
          <w:rFonts w:hint="eastAsia" w:ascii="仿宋_GB2312" w:hAnsi="Calibri" w:eastAsia="仿宋_GB2312" w:cs="仿宋_GB2312"/>
          <w:i w:val="0"/>
          <w:caps w:val="0"/>
          <w:color w:val="000000"/>
          <w:spacing w:val="0"/>
          <w:sz w:val="32"/>
          <w:szCs w:val="32"/>
          <w:bdr w:val="none" w:color="auto" w:sz="0" w:space="0"/>
          <w:shd w:val="clear" w:fill="FFFFFF"/>
        </w:rPr>
        <w:t>    新能源车补贴2万元；燃油车1.5万元。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4"/>
          <w:szCs w:val="24"/>
        </w:rPr>
      </w:pPr>
      <w:r>
        <w:rPr>
          <w:rFonts w:hint="eastAsia" w:ascii="黑体" w:hAnsi="宋体" w:eastAsia="黑体" w:cs="黑体"/>
          <w:i w:val="0"/>
          <w:caps w:val="0"/>
          <w:color w:val="000000"/>
          <w:spacing w:val="0"/>
          <w:sz w:val="32"/>
          <w:szCs w:val="32"/>
          <w:bdr w:val="none" w:color="auto" w:sz="0" w:space="0"/>
          <w:shd w:val="clear" w:fill="FFFFFF"/>
        </w:rPr>
        <w:t>五、申请流程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left"/>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申请汽车以旧换新补贴资金的个人消费者应于2025年1月10日前通过“汽车以旧换新”小程序或登录全国汽车流通信息管理系统网站(http://qclt.mofcom.gov.cn) ，准确填报提交申请补贴材料。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left"/>
        <w:rPr>
          <w:rFonts w:hint="default" w:ascii="Calibri" w:hAnsi="Calibri" w:cs="Calibri"/>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六、其他事项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如需咨询或监督，请拨打以下电话：</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王  辉：0903-2032028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640"/>
        <w:jc w:val="both"/>
        <w:rPr>
          <w:rFonts w:hint="default" w:ascii="Calibri" w:hAnsi="Calibri" w:cs="Calibri"/>
          <w:sz w:val="21"/>
          <w:szCs w:val="21"/>
        </w:rPr>
      </w:pPr>
      <w:r>
        <w:rPr>
          <w:rFonts w:hint="eastAsia" w:ascii="仿宋_GB2312" w:hAnsi="Calibri"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both"/>
        <w:rPr>
          <w:rFonts w:hint="default" w:ascii="Calibri" w:hAnsi="Calibri" w:cs="Calibri"/>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default" w:ascii="Calibri" w:hAnsi="Calibri" w:cs="Calibri"/>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default" w:ascii="Calibri" w:hAnsi="Calibri" w:cs="Calibri"/>
          <w:sz w:val="21"/>
          <w:szCs w:val="21"/>
        </w:rPr>
      </w:pPr>
      <w:r>
        <w:rPr>
          <w:rFonts w:ascii="方正小标宋_GBK" w:hAnsi="方正小标宋_GBK" w:eastAsia="方正小标宋_GBK" w:cs="方正小标宋_GBK"/>
          <w:i w:val="0"/>
          <w:caps w:val="0"/>
          <w:color w:val="000000"/>
          <w:spacing w:val="0"/>
          <w:kern w:val="0"/>
          <w:sz w:val="44"/>
          <w:szCs w:val="44"/>
          <w:bdr w:val="none" w:color="auto" w:sz="0" w:space="0"/>
          <w:shd w:val="clear" w:fill="FFFFFF"/>
          <w:lang w:val="en-US" w:eastAsia="zh-CN" w:bidi="ar"/>
        </w:rPr>
        <w:t>参加汽车以旧换新经销商</w:t>
      </w:r>
    </w:p>
    <w:tbl>
      <w:tblPr>
        <w:tblW w:w="6140" w:type="dxa"/>
        <w:jc w:val="center"/>
        <w:tblInd w:w="1367"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
      <w:tblGrid>
        <w:gridCol w:w="560"/>
        <w:gridCol w:w="750"/>
        <w:gridCol w:w="2150"/>
        <w:gridCol w:w="2680"/>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4"/>
                <w:szCs w:val="24"/>
                <w:bdr w:val="none" w:color="auto" w:sz="0" w:space="0"/>
                <w:lang w:val="en-US" w:eastAsia="zh-CN" w:bidi="ar"/>
              </w:rPr>
              <w:t>序号</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4"/>
                <w:szCs w:val="24"/>
                <w:bdr w:val="none" w:color="auto" w:sz="0" w:space="0"/>
                <w:lang w:val="en-US" w:eastAsia="zh-CN" w:bidi="ar"/>
              </w:rPr>
              <w:t>县市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4"/>
                <w:szCs w:val="24"/>
                <w:bdr w:val="none" w:color="auto" w:sz="0" w:space="0"/>
                <w:lang w:val="en-US" w:eastAsia="zh-CN" w:bidi="ar"/>
              </w:rPr>
              <w:t>企业名称</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黑体" w:hAnsi="宋体" w:eastAsia="黑体" w:cs="黑体"/>
                <w:kern w:val="0"/>
                <w:sz w:val="24"/>
                <w:szCs w:val="24"/>
                <w:bdr w:val="none" w:color="auto" w:sz="0" w:space="0"/>
                <w:lang w:val="en-US" w:eastAsia="zh-CN" w:bidi="ar"/>
              </w:rPr>
              <w:t>地址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和田永信汽车销售服务有限公司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和田市乌鲁木齐北路嘉海汽车城</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和田市运筹冠华汽车销售服务有限公司</w:t>
            </w:r>
          </w:p>
        </w:tc>
        <w:tc>
          <w:tcPr>
            <w:tcW w:w="2680"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新疆和田地区和田市吐沙拉镇红旗村迎宾路638号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和田裕隆贸易有限公司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和田市伊力其乡托万阿热勒村一小队（新315国道91号）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和田天汇金锐汽车销售服务有限公司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和田市玫瑰大道52号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5</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和田华创汽车销售服务有限公司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和田市玫瑰大道创谷汽车城1-1号展厅</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和田品创汽车销售服务有限公司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新疆和田地区和田市古江巴格乡迎宾社区迎宾路727-33-1号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和田豪瑞汽车销售服务有限公司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和田市玫瑰大道创谷汽车城4-2号展厅</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和田宏泰汽车销售服务有限公司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新疆和田地区和田市拉斯奎镇阿克塔什村玫瑰大道1-01号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和田恒升新迪汽车销售服务有限公司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新疆和田地区和田市伊里其乡和平社区乌鲁木齐北路401号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和田创汇汽车销售有限公司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和田市拉斯奎镇青玉酒店1-2铺</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11</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和田市天宇瑞欣汽车销售有限公司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新疆和田地区和田市古江巴格乡塔木巴格霍伊拉村迎宾路727-27号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新疆新盛鑫汽车销售服务有限公司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新疆和田地区和田市伊里其乡和丰社区乌鲁木齐北路401号嘉海汽车城5号101-1</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和田永信汽车销售服务有限公司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和田市乌鲁木齐北路嘉海汽车城</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和田创耀汽车销售有限公司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新疆和田地区和田市拉斯奎镇阿克塔什村玫瑰大道36号2栋1展厅创谷汽车产院内</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15</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和田弘宇车业有限公司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新疆和田地区和田市吐沙拉乡吐沙拉村18号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和田市海通汽车维修服务有限公司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和田市迎宾路668号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和田海虹汽车服务有限公司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新疆和田地区和田市古江巴格乡吐沙拉村迎宾路668号-3门面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和田海枫汽车销售服务有限公司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新疆和田地区和田市古江巴格乡吐沙拉村迎宾路668号-3门面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19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和田鑫盛汽车服务有限公司</w:t>
            </w:r>
          </w:p>
        </w:tc>
        <w:tc>
          <w:tcPr>
            <w:tcW w:w="268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新疆和田地区和田市伊里其乡和丰社区乌鲁木齐北路401号3号楼03号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和田创捷汽车销售服务有限责任公司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现金和田地区和田市迎宾路727号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21</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和田佰盛汽车销售有限公司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和田市乌鲁木齐北路401好嘉海汽车城</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和田盈诺汽车销售服务有限公司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新疆和田地区和田市古江巴格街道金川社区迎宾路727-32号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和田天汇丰田汽车销售服务有限公司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和田市拉斯奎镇阿克塔什村玫瑰大道52号附1号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和田天汇华弘汽车销售服务有限公司</w:t>
            </w:r>
          </w:p>
        </w:tc>
        <w:tc>
          <w:tcPr>
            <w:tcW w:w="2680"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新疆和田地区和田市拉斯奎镇阿克塔什村玫瑰大道52号附4号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25</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和田地区创鑫汽车销售有限公司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和田市迎宾路727-27号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和田恒鼎昌菱汽车销售服务有限公司</w:t>
            </w:r>
          </w:p>
        </w:tc>
        <w:tc>
          <w:tcPr>
            <w:tcW w:w="2680"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新疆和田地区和田市伊里其乡和丰社区乌鲁木齐北路401号嘉海汽车城4栋楼3号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和田创驰新能汽车销售有限公司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和田地区和田市迎宾路727-25号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和田德润恒业汽车销售服务有限公司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和田市迎宾路727-34号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29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和田天汇天中汽车销售服务有限公司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新疆和田地区和田市玫瑰大道52号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和田瑞隆卓泰汽车销售服务有限公司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新疆和田地区和田市拉斯奎镇阿克塔什村玫瑰大道3-01号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31</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和田宏沃汽车销售有限公司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和田地区和田市古江巴格乡迎宾社区迎宾路727-43号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和田祥润汽车销售有限公司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新疆和田地区和田市迎宾路394-1号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和田秋琳汽车销售有限公司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新疆和田地区和田市伊里其乡和丰社区乌鲁木齐北路401号和田嘉海汽车文旅产业园一期4S店3号楼02号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和田天汇申华汽车销售服务有限公司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新疆和田地区和田市拉斯奎镇阿克塔什村玫瑰大道52号附3号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35</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和田海耀汽车销售服务有限公司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和田市迎宾路668号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和田祺新汽车销售有限公司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和田市伊里其乡和丰社区乌鲁木齐北路401号嘉海汽车文旅产业园一期2号楼3号展厅</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和田市恒拓汽车销售服务有限公司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新疆和田地区和田市伊里其乡和丰社区乌鲁木齐北路401号嘉海汽车城4号楼1号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和田市</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和田恒捷汽车销售服务有限公司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新疆和田地区和田市伊里其乡和丰社区乌鲁木齐北路402号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皮山县</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皮山县领达汽车销售有限公司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皮山县新城管委会胜利路路二号院永盛时代广场101号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于田秋琳汽车销售服务有限公司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于田县加依乡供销社物流园5号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41</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于田县鑫盛汽车销售服务有限公司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新疆于田县老城区艾提卡村委会315国道</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策勒县</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策勒县万鑫汽车销售服务有限公司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新疆和田地区策勒县策勒乡琼库勒1号加油站对面</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策勒县</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和田俊飞汽车销售服务有限公司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新疆和田地区策勒县二闸口315国道西面2区25-49号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洛浦县</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洛浦县众兴汽车销售服务有限公司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新疆和田地区洛浦县城区街道处和佳社区多鲁吾斯坦路洛安小区一层10号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45</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墨玉县</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众兴汽车销售服务有限公司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新疆和田地区墨玉县加汗巴格乡阿亚格达拉斯喀勒村委会315国道1号楼6号</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jc w:val="center"/>
        </w:trPr>
        <w:tc>
          <w:tcPr>
            <w:tcW w:w="5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46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民丰县</w:t>
            </w:r>
          </w:p>
        </w:tc>
        <w:tc>
          <w:tcPr>
            <w:tcW w:w="21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新疆准浩汽车销售有限公司</w:t>
            </w:r>
          </w:p>
        </w:tc>
        <w:tc>
          <w:tcPr>
            <w:tcW w:w="26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Calibri" w:hAnsi="Calibri" w:cs="Calibri"/>
                <w:sz w:val="21"/>
                <w:szCs w:val="21"/>
              </w:rPr>
            </w:pPr>
            <w:r>
              <w:rPr>
                <w:rFonts w:hint="eastAsia" w:ascii="仿宋_GB2312" w:hAnsi="Calibri" w:eastAsia="仿宋_GB2312" w:cs="仿宋_GB2312"/>
                <w:kern w:val="0"/>
                <w:sz w:val="24"/>
                <w:szCs w:val="24"/>
                <w:bdr w:val="none" w:color="auto" w:sz="0" w:space="0"/>
                <w:lang w:val="en-US" w:eastAsia="zh-CN" w:bidi="ar"/>
              </w:rPr>
              <w:t>民丰县工业园区机电城11号</w:t>
            </w:r>
          </w:p>
        </w:tc>
      </w:tr>
    </w:tbl>
    <w:p/>
    <w:sectPr>
      <w:pgSz w:w="11906" w:h="16838"/>
      <w:pgMar w:top="1531" w:right="1361" w:bottom="1531" w:left="1701"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D7947"/>
    <w:rsid w:val="08A77E53"/>
    <w:rsid w:val="1DC825AB"/>
    <w:rsid w:val="4BAD7947"/>
    <w:rsid w:val="5A307ADB"/>
    <w:rsid w:val="5D8D088D"/>
    <w:rsid w:val="67D2714D"/>
    <w:rsid w:val="6DCB7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2024-11-03T03:58:00Z</dcterms:created>
  <dc:creator>Administrator</dc:creator>
  <cp:lastModifiedBy>Administrator</cp:lastModifiedBy>
  <dcterms:modified xsi:type="dcterms:W3CDTF">2024-11-03T03:58:17Z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