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8C84D">
      <w:pPr>
        <w:spacing w:after="0" w:line="48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3B878CBF">
      <w:pPr>
        <w:spacing w:after="0" w:line="480" w:lineRule="exact"/>
        <w:jc w:val="both"/>
        <w:rPr>
          <w:rFonts w:hint="eastAsia" w:ascii="方正仿宋_GB2312" w:hAnsi="方正仿宋_GB2312" w:eastAsia="方正仿宋_GB2312" w:cs="方正仿宋_GB2312"/>
          <w:color w:val="000000" w:themeColor="text1"/>
          <w:sz w:val="28"/>
          <w:szCs w:val="28"/>
          <w14:textFill>
            <w14:solidFill>
              <w14:schemeClr w14:val="tx1"/>
            </w14:solidFill>
          </w14:textFill>
        </w:rPr>
      </w:pPr>
    </w:p>
    <w:p w14:paraId="033C5C0B">
      <w:pPr>
        <w:spacing w:after="0" w:line="360" w:lineRule="auto"/>
        <w:jc w:val="center"/>
        <w:outlineLvl w:val="0"/>
        <w:rPr>
          <w:rFonts w:hint="eastAsia" w:ascii="方正小标宋简体" w:hAnsi="方正小标宋简体" w:eastAsia="方正小标宋简体" w:cs="方正小标宋简体"/>
          <w:b w:val="0"/>
          <w:bCs w:val="0"/>
          <w:color w:val="000000" w:themeColor="text1"/>
          <w:sz w:val="72"/>
          <w:szCs w:val="72"/>
          <w:lang w:val="en-US" w:eastAsia="zh-CN"/>
          <w14:textFill>
            <w14:solidFill>
              <w14:schemeClr w14:val="tx1"/>
            </w14:solidFill>
          </w14:textFill>
        </w:rPr>
      </w:pPr>
      <w:bookmarkStart w:id="0" w:name="_Toc30469"/>
      <w:bookmarkStart w:id="1" w:name="_Toc27165"/>
      <w:bookmarkStart w:id="2" w:name="_Toc24587"/>
      <w:bookmarkStart w:id="3" w:name="_Toc31717"/>
      <w:bookmarkStart w:id="4" w:name="_Toc6500"/>
      <w:bookmarkStart w:id="5" w:name="_Toc24524"/>
      <w:bookmarkStart w:id="6" w:name="_Toc423"/>
      <w:bookmarkStart w:id="7" w:name="_Toc22865"/>
      <w:bookmarkStart w:id="8" w:name="_Toc31419"/>
      <w:bookmarkStart w:id="9" w:name="_Toc1713"/>
      <w:bookmarkStart w:id="10" w:name="_Toc19902"/>
      <w:r>
        <w:rPr>
          <w:rFonts w:hint="eastAsia" w:ascii="方正小标宋简体" w:hAnsi="方正小标宋简体" w:eastAsia="方正小标宋简体" w:cs="方正小标宋简体"/>
          <w:b w:val="0"/>
          <w:bCs w:val="0"/>
          <w:color w:val="000000" w:themeColor="text1"/>
          <w:sz w:val="72"/>
          <w:szCs w:val="72"/>
          <w:lang w:val="en-US" w:eastAsia="zh-CN"/>
          <w14:textFill>
            <w14:solidFill>
              <w14:schemeClr w14:val="tx1"/>
            </w14:solidFill>
          </w14:textFill>
        </w:rPr>
        <w:t>和田县声环境功能区</w:t>
      </w:r>
      <w:bookmarkEnd w:id="0"/>
      <w:bookmarkEnd w:id="1"/>
      <w:bookmarkEnd w:id="2"/>
      <w:bookmarkEnd w:id="3"/>
      <w:bookmarkEnd w:id="4"/>
    </w:p>
    <w:p w14:paraId="26F61F16">
      <w:pPr>
        <w:spacing w:after="0" w:line="360" w:lineRule="auto"/>
        <w:jc w:val="center"/>
        <w:outlineLvl w:val="0"/>
        <w:rPr>
          <w:rFonts w:hint="eastAsia" w:ascii="方正小标宋简体" w:hAnsi="方正小标宋简体" w:eastAsia="方正小标宋简体" w:cs="方正小标宋简体"/>
          <w:b w:val="0"/>
          <w:bCs w:val="0"/>
          <w:color w:val="000000" w:themeColor="text1"/>
          <w:sz w:val="72"/>
          <w:szCs w:val="72"/>
          <w:lang w:val="en-US" w:eastAsia="zh-CN"/>
          <w14:textFill>
            <w14:solidFill>
              <w14:schemeClr w14:val="tx1"/>
            </w14:solidFill>
          </w14:textFill>
        </w:rPr>
      </w:pPr>
      <w:bookmarkStart w:id="11" w:name="_Toc634"/>
      <w:bookmarkStart w:id="12" w:name="_Toc4282"/>
      <w:bookmarkStart w:id="13" w:name="_Toc20401"/>
      <w:bookmarkStart w:id="14" w:name="_Toc16565"/>
      <w:bookmarkStart w:id="15" w:name="_Toc3543"/>
      <w:r>
        <w:rPr>
          <w:rFonts w:hint="eastAsia" w:ascii="方正小标宋简体" w:hAnsi="方正小标宋简体" w:eastAsia="方正小标宋简体" w:cs="方正小标宋简体"/>
          <w:b w:val="0"/>
          <w:bCs w:val="0"/>
          <w:color w:val="000000" w:themeColor="text1"/>
          <w:sz w:val="72"/>
          <w:szCs w:val="72"/>
          <w:lang w:val="en-US" w:eastAsia="zh-CN"/>
          <w14:textFill>
            <w14:solidFill>
              <w14:schemeClr w14:val="tx1"/>
            </w14:solidFill>
          </w14:textFill>
        </w:rPr>
        <w:t>划分</w:t>
      </w:r>
      <w:bookmarkEnd w:id="5"/>
      <w:bookmarkEnd w:id="6"/>
      <w:bookmarkEnd w:id="7"/>
      <w:bookmarkEnd w:id="8"/>
      <w:bookmarkEnd w:id="9"/>
      <w:bookmarkEnd w:id="10"/>
      <w:bookmarkEnd w:id="11"/>
      <w:bookmarkEnd w:id="12"/>
      <w:bookmarkEnd w:id="13"/>
      <w:r>
        <w:rPr>
          <w:rFonts w:hint="eastAsia" w:ascii="方正小标宋简体" w:hAnsi="方正小标宋简体" w:eastAsia="方正小标宋简体" w:cs="方正小标宋简体"/>
          <w:b w:val="0"/>
          <w:bCs w:val="0"/>
          <w:color w:val="000000" w:themeColor="text1"/>
          <w:sz w:val="72"/>
          <w:szCs w:val="72"/>
          <w:lang w:val="en-US" w:eastAsia="zh-CN"/>
          <w14:textFill>
            <w14:solidFill>
              <w14:schemeClr w14:val="tx1"/>
            </w14:solidFill>
          </w14:textFill>
        </w:rPr>
        <w:t>方案</w:t>
      </w:r>
      <w:bookmarkEnd w:id="14"/>
      <w:bookmarkEnd w:id="15"/>
    </w:p>
    <w:p w14:paraId="34FB4700">
      <w:pPr>
        <w:spacing w:after="0" w:line="360" w:lineRule="auto"/>
        <w:jc w:val="center"/>
        <w:outlineLvl w:val="0"/>
        <w:rPr>
          <w:rFonts w:hint="eastAsia" w:ascii="宋体" w:hAnsi="宋体" w:eastAsia="宋体" w:cs="宋体"/>
          <w:b w:val="0"/>
          <w:bCs w:val="0"/>
          <w:color w:val="000000" w:themeColor="text1"/>
          <w:sz w:val="48"/>
          <w:szCs w:val="48"/>
          <w:lang w:val="en-US" w:eastAsia="zh-CN"/>
          <w14:textFill>
            <w14:solidFill>
              <w14:schemeClr w14:val="tx1"/>
            </w14:solidFill>
          </w14:textFill>
        </w:rPr>
      </w:pPr>
      <w:bookmarkStart w:id="16" w:name="_Toc21988"/>
      <w:bookmarkStart w:id="17" w:name="_Toc179"/>
      <w:r>
        <w:rPr>
          <w:rFonts w:hint="eastAsia" w:ascii="宋体" w:hAnsi="宋体" w:eastAsia="宋体" w:cs="宋体"/>
          <w:b w:val="0"/>
          <w:bCs w:val="0"/>
          <w:color w:val="000000" w:themeColor="text1"/>
          <w:sz w:val="48"/>
          <w:szCs w:val="48"/>
          <w:lang w:val="en-US" w:eastAsia="zh-CN"/>
          <w14:textFill>
            <w14:solidFill>
              <w14:schemeClr w14:val="tx1"/>
            </w14:solidFill>
          </w14:textFill>
        </w:rPr>
        <w:t>（发布稿）</w:t>
      </w:r>
      <w:bookmarkEnd w:id="16"/>
      <w:bookmarkEnd w:id="17"/>
    </w:p>
    <w:p w14:paraId="6BACF386">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6FA254D0">
      <w:pPr>
        <w:spacing w:after="0" w:line="520" w:lineRule="exact"/>
        <w:jc w:val="both"/>
        <w:rPr>
          <w:rFonts w:hint="eastAsia" w:ascii="方正仿宋_GB2312" w:hAnsi="方正仿宋_GB2312" w:eastAsia="方正仿宋_GB2312" w:cs="方正仿宋_GB2312"/>
          <w:color w:val="000000" w:themeColor="text1"/>
          <w:sz w:val="72"/>
          <w:szCs w:val="72"/>
          <w:lang w:eastAsia="zh-CN"/>
          <w14:textFill>
            <w14:solidFill>
              <w14:schemeClr w14:val="tx1"/>
            </w14:solidFill>
          </w14:textFill>
        </w:rPr>
      </w:pPr>
    </w:p>
    <w:p w14:paraId="5626EA60">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7C5454A2">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7E3C5517">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511E9D48">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75B25E02">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61383E9D">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48670494">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0A1BDC6C">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0E93B1AB">
      <w:pPr>
        <w:spacing w:after="0" w:line="520" w:lineRule="exact"/>
        <w:jc w:val="both"/>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p>
    <w:p w14:paraId="500C517A">
      <w:pPr>
        <w:spacing w:after="0" w:line="520" w:lineRule="exact"/>
        <w:jc w:val="both"/>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p>
    <w:p w14:paraId="5E4B9674">
      <w:pPr>
        <w:spacing w:after="0" w:line="520" w:lineRule="exact"/>
        <w:jc w:val="both"/>
        <w:rPr>
          <w:rFonts w:hint="eastAsia" w:ascii="方正大黑简体" w:hAnsi="方正大黑简体" w:eastAsia="方正大黑简体" w:cs="方正大黑简体"/>
          <w:b w:val="0"/>
          <w:bCs w:val="0"/>
          <w:color w:val="000000" w:themeColor="text1"/>
          <w:sz w:val="28"/>
          <w:szCs w:val="28"/>
          <w:lang w:val="en-US" w:eastAsia="zh-CN"/>
          <w14:textFill>
            <w14:solidFill>
              <w14:schemeClr w14:val="tx1"/>
            </w14:solidFill>
          </w14:textFill>
        </w:rPr>
      </w:pPr>
    </w:p>
    <w:p w14:paraId="6D4EA798">
      <w:pPr>
        <w:spacing w:after="0" w:line="360" w:lineRule="auto"/>
        <w:jc w:val="center"/>
        <w:outlineLvl w:val="0"/>
        <w:rPr>
          <w:rFonts w:hint="eastAsia" w:ascii="黑体" w:hAnsi="黑体" w:eastAsia="黑体" w:cs="黑体"/>
          <w:b w:val="0"/>
          <w:bCs w:val="0"/>
          <w:color w:val="000000" w:themeColor="text1"/>
          <w:sz w:val="36"/>
          <w:szCs w:val="36"/>
          <w:lang w:val="en-US" w:eastAsia="zh-CN"/>
          <w14:textFill>
            <w14:solidFill>
              <w14:schemeClr w14:val="tx1"/>
            </w14:solidFill>
          </w14:textFill>
        </w:rPr>
      </w:pPr>
      <w:r>
        <w:rPr>
          <w:rFonts w:hint="eastAsia" w:ascii="黑体" w:hAnsi="黑体" w:eastAsia="黑体" w:cs="黑体"/>
          <w:b w:val="0"/>
          <w:bCs w:val="0"/>
          <w:color w:val="000000" w:themeColor="text1"/>
          <w:sz w:val="36"/>
          <w:szCs w:val="36"/>
          <w:lang w:eastAsia="zh-CN"/>
          <w14:textFill>
            <w14:solidFill>
              <w14:schemeClr w14:val="tx1"/>
            </w14:solidFill>
          </w14:textFill>
        </w:rPr>
        <w:t>和田县</w:t>
      </w:r>
      <w:r>
        <w:rPr>
          <w:rFonts w:hint="eastAsia" w:ascii="黑体" w:hAnsi="黑体" w:eastAsia="黑体" w:cs="黑体"/>
          <w:b w:val="0"/>
          <w:bCs w:val="0"/>
          <w:color w:val="000000" w:themeColor="text1"/>
          <w:sz w:val="36"/>
          <w:szCs w:val="36"/>
          <w:lang w:val="en-US" w:eastAsia="zh-CN"/>
          <w14:textFill>
            <w14:solidFill>
              <w14:schemeClr w14:val="tx1"/>
            </w14:solidFill>
          </w14:textFill>
        </w:rPr>
        <w:t>人民政府</w:t>
      </w:r>
    </w:p>
    <w:p w14:paraId="1A01C3A0">
      <w:pPr>
        <w:spacing w:after="0" w:line="360" w:lineRule="auto"/>
        <w:jc w:val="center"/>
        <w:rPr>
          <w:rFonts w:hint="eastAsia" w:ascii="黑体" w:hAnsi="黑体" w:eastAsia="黑体" w:cs="黑体"/>
          <w:b/>
          <w:sz w:val="32"/>
          <w:szCs w:val="32"/>
          <w:lang w:val="en-US" w:eastAsia="zh-CN"/>
        </w:rPr>
        <w:sectPr>
          <w:pgSz w:w="11850" w:h="16783"/>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黑体" w:hAnsi="黑体" w:eastAsia="黑体" w:cs="黑体"/>
          <w:b w:val="0"/>
          <w:bCs w:val="0"/>
          <w:color w:val="000000" w:themeColor="text1"/>
          <w:sz w:val="36"/>
          <w:szCs w:val="36"/>
          <w:lang w:eastAsia="zh-CN"/>
          <w14:textFill>
            <w14:solidFill>
              <w14:schemeClr w14:val="tx1"/>
            </w14:solidFill>
          </w14:textFill>
        </w:rPr>
        <w:t>二〇二</w:t>
      </w:r>
      <w:r>
        <w:rPr>
          <w:rFonts w:hint="eastAsia" w:ascii="黑体" w:hAnsi="黑体" w:eastAsia="黑体" w:cs="黑体"/>
          <w:b w:val="0"/>
          <w:bCs w:val="0"/>
          <w:color w:val="000000" w:themeColor="text1"/>
          <w:sz w:val="36"/>
          <w:szCs w:val="36"/>
          <w:lang w:val="en-US" w:eastAsia="zh-CN"/>
          <w14:textFill>
            <w14:solidFill>
              <w14:schemeClr w14:val="tx1"/>
            </w14:solidFill>
          </w14:textFill>
        </w:rPr>
        <w:t>四</w:t>
      </w:r>
      <w:r>
        <w:rPr>
          <w:rFonts w:hint="eastAsia" w:ascii="黑体" w:hAnsi="黑体" w:eastAsia="黑体" w:cs="黑体"/>
          <w:b w:val="0"/>
          <w:bCs w:val="0"/>
          <w:color w:val="000000" w:themeColor="text1"/>
          <w:sz w:val="36"/>
          <w:szCs w:val="36"/>
          <w:lang w:eastAsia="zh-CN"/>
          <w14:textFill>
            <w14:solidFill>
              <w14:schemeClr w14:val="tx1"/>
            </w14:solidFill>
          </w14:textFill>
        </w:rPr>
        <w:t>年</w:t>
      </w:r>
      <w:r>
        <w:rPr>
          <w:rFonts w:hint="eastAsia" w:ascii="黑体" w:hAnsi="黑体" w:eastAsia="黑体" w:cs="黑体"/>
          <w:b w:val="0"/>
          <w:bCs w:val="0"/>
          <w:color w:val="000000" w:themeColor="text1"/>
          <w:sz w:val="36"/>
          <w:szCs w:val="36"/>
          <w:lang w:val="en-US" w:eastAsia="zh-CN"/>
          <w14:textFill>
            <w14:solidFill>
              <w14:schemeClr w14:val="tx1"/>
            </w14:solidFill>
          </w14:textFill>
        </w:rPr>
        <w:t>七月</w:t>
      </w:r>
    </w:p>
    <w:p w14:paraId="3E6B01BB">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pPr>
      <w:bookmarkStart w:id="18" w:name="_Toc17834"/>
      <w:bookmarkStart w:id="19" w:name="_Toc5455"/>
      <w:bookmarkStart w:id="20" w:name="_Toc4171_WPSOffice_Level1"/>
      <w:bookmarkStart w:id="21" w:name="_Toc5686"/>
      <w:bookmarkStart w:id="22" w:name="_Toc32309"/>
      <w:bookmarkStart w:id="23" w:name="_Toc3560"/>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为贯彻落实《中华人民共和国环境保护法》《中华人民共和国噪声</w:t>
      </w:r>
      <w:r>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t>污染防治法》，</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依据</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《声环境质量标准》（GB3096-2008）、《声环境功能区划分技术规范》（GB/T15190-2014）</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等国家标准，特制定了和田县声环境功能区划分</w:t>
      </w:r>
      <w:r>
        <w:rPr>
          <w:rFonts w:hint="eastAsia" w:ascii="方正仿宋_GB2312" w:hAnsi="方正仿宋_GB2312" w:eastAsia="方正仿宋_GB2312" w:cs="方正仿宋_GB2312"/>
          <w:snapToGrid w:val="0"/>
          <w:color w:val="000000"/>
          <w:kern w:val="0"/>
          <w:sz w:val="28"/>
          <w:szCs w:val="28"/>
          <w:lang w:val="en-US" w:eastAsia="zh-CN" w:bidi="ar-SA"/>
        </w:rPr>
        <w:t>（简称“区划”）</w:t>
      </w:r>
      <w:r>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t>方案。</w:t>
      </w:r>
    </w:p>
    <w:bookmarkEnd w:id="18"/>
    <w:bookmarkEnd w:id="19"/>
    <w:bookmarkEnd w:id="20"/>
    <w:bookmarkEnd w:id="21"/>
    <w:bookmarkEnd w:id="22"/>
    <w:p w14:paraId="2B5B844A">
      <w:pPr>
        <w:pStyle w:val="4"/>
        <w:keepNext w:val="0"/>
        <w:keepLines w:val="0"/>
        <w:pageBreakBefore w:val="0"/>
        <w:widowControl/>
        <w:kinsoku/>
        <w:wordWrap/>
        <w:overflowPunct/>
        <w:topLinePunct w:val="0"/>
        <w:autoSpaceDE/>
        <w:autoSpaceDN/>
        <w:bidi w:val="0"/>
        <w:adjustRightInd/>
        <w:snapToGrid/>
        <w:spacing w:before="0" w:after="313" w:afterLines="100" w:line="700" w:lineRule="exact"/>
        <w:ind w:firstLine="640" w:firstLineChars="200"/>
        <w:textAlignment w:val="auto"/>
        <w:outlineLvl w:val="0"/>
        <w:rPr>
          <w:rFonts w:hint="eastAsia"/>
          <w:lang w:val="en-US" w:eastAsia="zh-CN"/>
        </w:rPr>
      </w:pPr>
      <w:bookmarkStart w:id="24" w:name="_Toc4164"/>
      <w:bookmarkStart w:id="25" w:name="_Toc19984"/>
      <w:bookmarkStart w:id="26" w:name="_Toc30176"/>
      <w:bookmarkStart w:id="27" w:name="_Toc22065"/>
      <w:bookmarkStart w:id="28" w:name="_Toc28951"/>
      <w:bookmarkStart w:id="29" w:name="_Toc26377_WPSOffice_Level1"/>
      <w:r>
        <w:rPr>
          <w:rFonts w:hint="eastAsia"/>
          <w:lang w:val="en-US" w:eastAsia="zh-CN"/>
        </w:rPr>
        <w:t>一、区划适用范围</w:t>
      </w:r>
      <w:bookmarkEnd w:id="24"/>
    </w:p>
    <w:p w14:paraId="14FE571C">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pPr>
      <w:bookmarkStart w:id="30" w:name="_Toc14216"/>
      <w:r>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t>本次区划</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适用</w:t>
      </w:r>
      <w:r>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t>范围限定在中心城区城镇开发边界内，</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主要</w:t>
      </w:r>
      <w:r>
        <w:rPr>
          <w:rFonts w:hint="default" w:ascii="方正仿宋_GB2312" w:hAnsi="方正仿宋_GB2312" w:eastAsia="方正仿宋_GB2312" w:cs="方正仿宋_GB2312"/>
          <w:color w:val="000000" w:themeColor="text1"/>
          <w:sz w:val="28"/>
          <w:szCs w:val="28"/>
          <w:lang w:val="en-US" w:eastAsia="zh-CN"/>
          <w14:textFill>
            <w14:solidFill>
              <w14:schemeClr w14:val="tx1"/>
            </w14:solidFill>
          </w14:textFill>
        </w:rPr>
        <w:t>包括</w:t>
      </w:r>
      <w:r>
        <w:rPr>
          <w:rFonts w:hint="eastAsia" w:ascii="方正仿宋_GB2312" w:hAnsi="方正仿宋_GB2312" w:eastAsia="方正仿宋_GB2312" w:cs="方正仿宋_GB2312"/>
          <w:kern w:val="2"/>
          <w:sz w:val="30"/>
          <w:szCs w:val="30"/>
          <w:lang w:val="en-US" w:eastAsia="zh-CN" w:bidi="ar-SA"/>
        </w:rPr>
        <w:t>百和镇</w:t>
      </w:r>
      <w:r>
        <w:rPr>
          <w:rFonts w:hint="default" w:ascii="方正仿宋_GB2312" w:hAnsi="方正仿宋_GB2312" w:eastAsia="方正仿宋_GB2312" w:cs="方正仿宋_GB2312"/>
          <w:kern w:val="2"/>
          <w:sz w:val="30"/>
          <w:szCs w:val="30"/>
          <w:lang w:val="en-US" w:eastAsia="zh-CN" w:bidi="ar-SA"/>
        </w:rPr>
        <w:t>、昆仑产业园</w:t>
      </w:r>
      <w:r>
        <w:rPr>
          <w:rFonts w:hint="eastAsia" w:ascii="方正仿宋_GB2312" w:hAnsi="方正仿宋_GB2312" w:eastAsia="方正仿宋_GB2312" w:cs="方正仿宋_GB2312"/>
          <w:kern w:val="2"/>
          <w:sz w:val="30"/>
          <w:szCs w:val="30"/>
          <w:lang w:val="en-US" w:eastAsia="zh-CN" w:bidi="ar-SA"/>
        </w:rPr>
        <w:t>。</w:t>
      </w:r>
    </w:p>
    <w:p w14:paraId="0CDBA0B6">
      <w:pPr>
        <w:pStyle w:val="4"/>
        <w:bidi w:val="0"/>
        <w:ind w:firstLine="640" w:firstLineChars="200"/>
        <w:outlineLvl w:val="0"/>
        <w:rPr>
          <w:rFonts w:hint="eastAsia"/>
          <w:lang w:val="en-US" w:eastAsia="zh-CN"/>
        </w:rPr>
      </w:pPr>
      <w:r>
        <w:rPr>
          <w:rFonts w:hint="eastAsia"/>
          <w:lang w:val="en-US" w:eastAsia="zh-CN"/>
        </w:rPr>
        <w:t>二、区划期限</w:t>
      </w:r>
      <w:bookmarkEnd w:id="30"/>
    </w:p>
    <w:p w14:paraId="4552771A">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新区划实施</w:t>
      </w:r>
      <w:r>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t>期限时间为202</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t>年</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w:t>
      </w:r>
      <w:r>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t>202</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8</w:t>
      </w:r>
      <w:r>
        <w:rPr>
          <w:rFonts w:hint="eastAsia" w:ascii="方正仿宋_GB2312" w:hAnsi="方正仿宋_GB2312" w:eastAsia="方正仿宋_GB2312" w:cs="方正仿宋_GB2312"/>
          <w:color w:val="000000" w:themeColor="text1"/>
          <w:sz w:val="28"/>
          <w:szCs w:val="28"/>
          <w:lang w:val="en-US" w:eastAsia="en-US"/>
          <w14:textFill>
            <w14:solidFill>
              <w14:schemeClr w14:val="tx1"/>
            </w14:solidFill>
          </w14:textFill>
        </w:rPr>
        <w:t>年。</w:t>
      </w:r>
    </w:p>
    <w:p w14:paraId="54223636">
      <w:pPr>
        <w:pStyle w:val="4"/>
        <w:keepNext w:val="0"/>
        <w:keepLines w:val="0"/>
        <w:pageBreakBefore w:val="0"/>
        <w:widowControl/>
        <w:kinsoku/>
        <w:wordWrap/>
        <w:overflowPunct/>
        <w:topLinePunct w:val="0"/>
        <w:autoSpaceDE/>
        <w:autoSpaceDN/>
        <w:bidi w:val="0"/>
        <w:adjustRightInd/>
        <w:snapToGrid/>
        <w:spacing w:before="0" w:after="313" w:afterLines="100" w:line="540" w:lineRule="exact"/>
        <w:ind w:firstLine="640" w:firstLineChars="200"/>
        <w:textAlignment w:val="auto"/>
        <w:outlineLvl w:val="0"/>
        <w:rPr>
          <w:rFonts w:hint="eastAsia"/>
          <w:lang w:val="en-US" w:eastAsia="zh-CN"/>
        </w:rPr>
      </w:pPr>
      <w:bookmarkStart w:id="31" w:name="_Toc16550"/>
      <w:r>
        <w:rPr>
          <w:rFonts w:hint="eastAsia"/>
          <w:lang w:val="en-US" w:eastAsia="zh-CN"/>
        </w:rPr>
        <w:t>三、区划的主要依据</w:t>
      </w:r>
      <w:bookmarkEnd w:id="25"/>
      <w:bookmarkEnd w:id="26"/>
      <w:bookmarkEnd w:id="27"/>
      <w:bookmarkEnd w:id="28"/>
      <w:bookmarkEnd w:id="29"/>
      <w:bookmarkEnd w:id="31"/>
    </w:p>
    <w:p w14:paraId="07F0AE78">
      <w:pPr>
        <w:pStyle w:val="5"/>
        <w:keepNext w:val="0"/>
        <w:keepLines w:val="0"/>
        <w:pageBreakBefore w:val="0"/>
        <w:widowControl/>
        <w:kinsoku/>
        <w:wordWrap/>
        <w:overflowPunct/>
        <w:topLinePunct w:val="0"/>
        <w:autoSpaceDE/>
        <w:autoSpaceDN/>
        <w:bidi w:val="0"/>
        <w:adjustRightInd/>
        <w:snapToGrid w:val="0"/>
        <w:spacing w:before="0" w:after="0" w:line="400" w:lineRule="exact"/>
        <w:ind w:firstLine="600" w:firstLineChars="200"/>
        <w:textAlignment w:val="auto"/>
        <w:outlineLvl w:val="1"/>
        <w:rPr>
          <w:rFonts w:hint="eastAsia"/>
          <w:b w:val="0"/>
          <w:bCs w:val="0"/>
          <w:lang w:val="en-US" w:eastAsia="zh-CN"/>
        </w:rPr>
      </w:pPr>
      <w:bookmarkStart w:id="32" w:name="_Toc32605_WPSOffice_Level2"/>
      <w:bookmarkStart w:id="33" w:name="_Toc23730"/>
      <w:bookmarkStart w:id="34" w:name="_Toc29055"/>
      <w:bookmarkStart w:id="35" w:name="_Toc6367"/>
      <w:r>
        <w:rPr>
          <w:rFonts w:hint="eastAsia"/>
          <w:b w:val="0"/>
          <w:bCs w:val="0"/>
          <w:lang w:val="en-US" w:eastAsia="zh-CN"/>
        </w:rPr>
        <w:t>（一）法律法规</w:t>
      </w:r>
      <w:bookmarkEnd w:id="32"/>
      <w:bookmarkEnd w:id="33"/>
      <w:bookmarkEnd w:id="34"/>
      <w:bookmarkEnd w:id="35"/>
    </w:p>
    <w:p w14:paraId="24B12432">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《中华人民共和国环境保护法》；</w:t>
      </w:r>
    </w:p>
    <w:p w14:paraId="3011A821">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《中华人民共和国噪声污染防治法》。</w:t>
      </w:r>
    </w:p>
    <w:p w14:paraId="71A94A12">
      <w:pPr>
        <w:pStyle w:val="5"/>
        <w:keepNext w:val="0"/>
        <w:keepLines w:val="0"/>
        <w:pageBreakBefore w:val="0"/>
        <w:widowControl/>
        <w:kinsoku/>
        <w:wordWrap/>
        <w:overflowPunct/>
        <w:topLinePunct w:val="0"/>
        <w:autoSpaceDE/>
        <w:autoSpaceDN/>
        <w:bidi w:val="0"/>
        <w:adjustRightInd/>
        <w:snapToGrid/>
        <w:spacing w:before="0" w:after="0" w:line="360" w:lineRule="auto"/>
        <w:ind w:firstLine="600" w:firstLineChars="200"/>
        <w:textAlignment w:val="auto"/>
        <w:outlineLvl w:val="1"/>
        <w:rPr>
          <w:rFonts w:hint="eastAsia"/>
          <w:b w:val="0"/>
          <w:bCs w:val="0"/>
          <w:lang w:val="en-US" w:eastAsia="zh-CN"/>
        </w:rPr>
      </w:pPr>
      <w:bookmarkStart w:id="36" w:name="_Toc797"/>
      <w:bookmarkStart w:id="37" w:name="_Toc28070_WPSOffice_Level2"/>
      <w:bookmarkStart w:id="38" w:name="_Toc24951"/>
      <w:bookmarkStart w:id="39" w:name="_Toc8179"/>
      <w:r>
        <w:rPr>
          <w:rFonts w:hint="eastAsia"/>
          <w:b w:val="0"/>
          <w:bCs w:val="0"/>
          <w:lang w:val="en-US" w:eastAsia="zh-CN"/>
        </w:rPr>
        <w:t>（二）规范标准</w:t>
      </w:r>
      <w:bookmarkEnd w:id="36"/>
      <w:bookmarkEnd w:id="37"/>
      <w:bookmarkEnd w:id="38"/>
      <w:bookmarkEnd w:id="39"/>
    </w:p>
    <w:p w14:paraId="042739E6">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《声环境功能区划分技术规范》（GB/T 15190-2014）；</w:t>
      </w:r>
    </w:p>
    <w:p w14:paraId="79C7796A">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《声环境质量标准》（GB 3096-2008）；</w:t>
      </w:r>
    </w:p>
    <w:p w14:paraId="6FF5B758">
      <w:pPr>
        <w:keepNext w:val="0"/>
        <w:keepLines w:val="0"/>
        <w:pageBreakBefore w:val="0"/>
        <w:widowControl/>
        <w:kinsoku/>
        <w:wordWrap/>
        <w:overflowPunct/>
        <w:topLinePunct w:val="0"/>
        <w:autoSpaceDE/>
        <w:autoSpaceDN/>
        <w:bidi w:val="0"/>
        <w:adjustRightInd/>
        <w:snapToGrid/>
        <w:spacing w:after="0" w:line="360" w:lineRule="auto"/>
        <w:ind w:left="559" w:leftChars="254" w:firstLine="0" w:firstLineChars="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《环境噪声监测技术规范 城市声环境常规监测》（HJ640-2012）；《工业企业厂界环境噪声排放标准》（GB 12348-2008）；</w:t>
      </w:r>
    </w:p>
    <w:p w14:paraId="3B17ACF6">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《社会生活环境噪声排放标准》（GB 22337-2008）；</w:t>
      </w:r>
    </w:p>
    <w:p w14:paraId="5E58FAE0">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《铁路边界噪声限值及其测量方法》（GB12525-90）；</w:t>
      </w:r>
    </w:p>
    <w:p w14:paraId="2F975E80">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《声学环境噪声测量方法》（GB3222-94）；</w:t>
      </w:r>
    </w:p>
    <w:p w14:paraId="03100A7C">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《功能区声环境质量自动监测能力建设技术要求（试行）》（总站物字〔2023〕13号）；</w:t>
      </w:r>
    </w:p>
    <w:p w14:paraId="325BF329">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《城市用地分类与规划建设用地标准》（GB50137-2011）；</w:t>
      </w:r>
    </w:p>
    <w:p w14:paraId="1193D6FC">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b w:val="0"/>
          <w:bCs w:val="0"/>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《自然资源部关于印发&lt;国土空间调查、规划、用途管制用地</w:t>
      </w:r>
      <w:r>
        <w:rPr>
          <w:rFonts w:hint="eastAsia" w:ascii="方正仿宋_GB2312" w:hAnsi="方正仿宋_GB2312" w:eastAsia="方正仿宋_GB2312" w:cs="方正仿宋_GB2312"/>
          <w:b w:val="0"/>
          <w:bCs w:val="0"/>
          <w:color w:val="000000" w:themeColor="text1"/>
          <w:sz w:val="28"/>
          <w:szCs w:val="28"/>
          <w:lang w:val="en-US" w:eastAsia="zh-CN"/>
          <w14:textFill>
            <w14:solidFill>
              <w14:schemeClr w14:val="tx1"/>
            </w14:solidFill>
          </w14:textFill>
        </w:rPr>
        <w:t>用海分类指南</w:t>
      </w: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&gt;</w:t>
      </w:r>
      <w:r>
        <w:rPr>
          <w:rFonts w:hint="eastAsia" w:ascii="方正仿宋_GB2312" w:hAnsi="方正仿宋_GB2312" w:eastAsia="方正仿宋_GB2312" w:cs="方正仿宋_GB2312"/>
          <w:b w:val="0"/>
          <w:bCs w:val="0"/>
          <w:color w:val="000000" w:themeColor="text1"/>
          <w:sz w:val="28"/>
          <w:szCs w:val="28"/>
          <w:lang w:val="en-US" w:eastAsia="zh-CN"/>
          <w14:textFill>
            <w14:solidFill>
              <w14:schemeClr w14:val="tx1"/>
            </w14:solidFill>
          </w14:textFill>
        </w:rPr>
        <w:t>的通知》（自然资发〔2023〕234号）。</w:t>
      </w:r>
    </w:p>
    <w:p w14:paraId="3F74B272">
      <w:pPr>
        <w:pStyle w:val="5"/>
        <w:keepNext w:val="0"/>
        <w:keepLines w:val="0"/>
        <w:pageBreakBefore w:val="0"/>
        <w:widowControl/>
        <w:kinsoku/>
        <w:wordWrap/>
        <w:overflowPunct/>
        <w:topLinePunct w:val="0"/>
        <w:autoSpaceDE/>
        <w:autoSpaceDN/>
        <w:bidi w:val="0"/>
        <w:adjustRightInd/>
        <w:snapToGrid/>
        <w:spacing w:before="0" w:after="0" w:line="360" w:lineRule="auto"/>
        <w:ind w:firstLine="600" w:firstLineChars="200"/>
        <w:textAlignment w:val="auto"/>
        <w:outlineLvl w:val="1"/>
        <w:rPr>
          <w:rFonts w:hint="eastAsia"/>
          <w:b w:val="0"/>
          <w:bCs w:val="0"/>
          <w:lang w:val="en-US" w:eastAsia="zh-CN"/>
        </w:rPr>
      </w:pPr>
      <w:bookmarkStart w:id="40" w:name="_Toc9577"/>
      <w:bookmarkStart w:id="41" w:name="_Toc4111"/>
      <w:bookmarkStart w:id="42" w:name="_Toc16045_WPSOffice_Level2"/>
      <w:bookmarkStart w:id="43" w:name="_Toc17325"/>
      <w:r>
        <w:rPr>
          <w:rFonts w:hint="eastAsia"/>
          <w:b w:val="0"/>
          <w:bCs w:val="0"/>
          <w:lang w:val="en-US" w:eastAsia="zh-CN"/>
        </w:rPr>
        <w:t>（三）其他依据</w:t>
      </w:r>
      <w:bookmarkEnd w:id="40"/>
      <w:bookmarkEnd w:id="41"/>
      <w:bookmarkEnd w:id="42"/>
      <w:bookmarkEnd w:id="43"/>
    </w:p>
    <w:p w14:paraId="1E7E7FDC">
      <w:pPr>
        <w:keepNext w:val="0"/>
        <w:keepLines w:val="0"/>
        <w:pageBreakBefore w:val="0"/>
        <w:widowControl/>
        <w:kinsoku/>
        <w:wordWrap/>
        <w:overflowPunct/>
        <w:topLinePunct w:val="0"/>
        <w:autoSpaceDE/>
        <w:autoSpaceDN/>
        <w:bidi w:val="0"/>
        <w:adjustRightInd/>
        <w:snapToGrid/>
        <w:spacing w:after="0" w:line="360" w:lineRule="auto"/>
        <w:ind w:left="638" w:leftChars="290" w:firstLine="0" w:firstLineChars="0"/>
        <w:jc w:val="lef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sz w:val="28"/>
          <w:szCs w:val="28"/>
        </w:rPr>
        <w:t>《关于加强环境噪声污染防治工作改善城乡声环境质量的指导</w:t>
      </w:r>
    </w:p>
    <w:p w14:paraId="7652C0E8">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r>
        <w:rPr>
          <w:rFonts w:hint="eastAsia" w:ascii="方正仿宋_GB2312" w:hAnsi="方正仿宋_GB2312" w:eastAsia="方正仿宋_GB2312" w:cs="方正仿宋_GB2312"/>
          <w:sz w:val="28"/>
          <w:szCs w:val="28"/>
          <w:lang w:val="en-US" w:eastAsia="zh-CN"/>
        </w:rPr>
        <w:t>意</w:t>
      </w:r>
      <w:r>
        <w:rPr>
          <w:rFonts w:hint="eastAsia" w:ascii="方正仿宋_GB2312" w:hAnsi="方正仿宋_GB2312" w:eastAsia="方正仿宋_GB2312" w:cs="方正仿宋_GB2312"/>
          <w:sz w:val="28"/>
          <w:szCs w:val="28"/>
        </w:rPr>
        <w:t>见》</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环发</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2010</w:t>
      </w:r>
      <w:r>
        <w:rPr>
          <w:rFonts w:hint="eastAsia"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rPr>
        <w:t>144号</w:t>
      </w:r>
      <w:r>
        <w:rPr>
          <w:rFonts w:hint="eastAsia" w:ascii="方正仿宋_GB2312" w:hAnsi="方正仿宋_GB2312" w:eastAsia="方正仿宋_GB2312" w:cs="方正仿宋_GB2312"/>
          <w:sz w:val="28"/>
          <w:szCs w:val="28"/>
          <w:lang w:eastAsia="zh-CN"/>
        </w:rPr>
        <w:t>）；</w:t>
      </w:r>
    </w:p>
    <w:p w14:paraId="031D7E9F">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《关于加强和规范声环境功能区划分管理工作的通知》（环办大气函〔2017〕1709号）；</w:t>
      </w:r>
    </w:p>
    <w:p w14:paraId="752335AD">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eastAsia="zh-CN" w:bidi="ar-SA"/>
        </w:rPr>
      </w:pPr>
      <w:r>
        <w:rPr>
          <w:rFonts w:hint="eastAsia" w:ascii="方正仿宋_GB2312" w:hAnsi="方正仿宋_GB2312" w:eastAsia="方正仿宋_GB2312" w:cs="方正仿宋_GB2312"/>
          <w:kern w:val="2"/>
          <w:sz w:val="28"/>
          <w:szCs w:val="28"/>
          <w:lang w:eastAsia="zh-CN" w:bidi="ar-SA"/>
        </w:rPr>
        <w:t>《“十四五”噪声污染防治行动计划》（环大气〔2023〕1号）；</w:t>
      </w:r>
    </w:p>
    <w:p w14:paraId="3BB84665">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eastAsia="zh-CN" w:bidi="ar-SA"/>
        </w:rPr>
      </w:pPr>
      <w:r>
        <w:rPr>
          <w:rFonts w:hint="eastAsia" w:ascii="方正仿宋_GB2312" w:hAnsi="方正仿宋_GB2312" w:eastAsia="方正仿宋_GB2312" w:cs="方正仿宋_GB2312"/>
          <w:kern w:val="2"/>
          <w:sz w:val="28"/>
          <w:szCs w:val="28"/>
          <w:lang w:eastAsia="zh-CN" w:bidi="ar-SA"/>
        </w:rPr>
        <w:t>《关于加强噪声监测工作的意见》（环办监测〔2023〕2号）；</w:t>
      </w:r>
    </w:p>
    <w:p w14:paraId="629C0531">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eastAsia="zh-CN" w:bidi="ar-SA"/>
        </w:rPr>
      </w:pPr>
      <w:r>
        <w:rPr>
          <w:rFonts w:hint="eastAsia" w:ascii="方正仿宋_GB2312" w:hAnsi="方正仿宋_GB2312" w:eastAsia="方正仿宋_GB2312" w:cs="方正仿宋_GB2312"/>
          <w:kern w:val="2"/>
          <w:sz w:val="28"/>
          <w:szCs w:val="28"/>
          <w:lang w:eastAsia="zh-CN" w:bidi="ar-SA"/>
        </w:rPr>
        <w:t>《关于加强噪声监测工作的通知》（新环办便函〔2023〕28号）；</w:t>
      </w:r>
    </w:p>
    <w:p w14:paraId="10BFF0BF">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val="en-US" w:eastAsia="zh-CN" w:bidi="ar-SA"/>
        </w:rPr>
      </w:pPr>
      <w:r>
        <w:rPr>
          <w:rFonts w:hint="eastAsia" w:ascii="方正仿宋_GB2312" w:hAnsi="方正仿宋_GB2312" w:eastAsia="方正仿宋_GB2312" w:cs="方正仿宋_GB2312"/>
          <w:kern w:val="2"/>
          <w:sz w:val="28"/>
          <w:szCs w:val="28"/>
          <w:lang w:val="en-US" w:eastAsia="zh-CN" w:bidi="ar-SA"/>
        </w:rPr>
        <w:t>《声环境功能区划分情况评估工作方案》（环办便函〔2023〕98号）；</w:t>
      </w:r>
    </w:p>
    <w:p w14:paraId="49F574F0">
      <w:pPr>
        <w:widowControl w:val="0"/>
        <w:spacing w:after="0" w:line="360" w:lineRule="auto"/>
        <w:ind w:firstLine="560" w:firstLineChars="200"/>
        <w:jc w:val="both"/>
        <w:rPr>
          <w:rFonts w:hint="eastAsia" w:ascii="方正仿宋_GB2312" w:hAnsi="方正仿宋_GB2312" w:eastAsia="方正仿宋_GB2312" w:cs="方正仿宋_GB2312"/>
          <w:kern w:val="2"/>
          <w:sz w:val="28"/>
          <w:szCs w:val="28"/>
          <w:lang w:eastAsia="zh-CN" w:bidi="ar-SA"/>
        </w:rPr>
      </w:pPr>
      <w:r>
        <w:rPr>
          <w:rFonts w:hint="eastAsia" w:ascii="方正仿宋_GB2312" w:hAnsi="方正仿宋_GB2312" w:eastAsia="方正仿宋_GB2312" w:cs="方正仿宋_GB2312"/>
          <w:color w:val="000000" w:themeColor="text1"/>
          <w:sz w:val="28"/>
          <w:szCs w:val="28"/>
          <w:lang w:val="en-US" w:eastAsia="zh-CN"/>
          <w14:textFill>
            <w14:solidFill>
              <w14:schemeClr w14:val="tx1"/>
            </w14:solidFill>
          </w14:textFill>
        </w:rPr>
        <w:t>《关于组织开展声环境功能区划分情况评估工作的通知》（新环办大气〔2023〕54号）；</w:t>
      </w:r>
    </w:p>
    <w:p w14:paraId="54368E39">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《和田县</w:t>
      </w:r>
      <w:r>
        <w:rPr>
          <w:rFonts w:hint="eastAsia" w:ascii="方正仿宋_GB2312" w:hAnsi="方正仿宋_GB2312" w:eastAsia="方正仿宋_GB2312" w:cs="方正仿宋_GB2312"/>
          <w:sz w:val="28"/>
          <w:szCs w:val="28"/>
          <w:lang w:eastAsia="zh-CN"/>
        </w:rPr>
        <w:t>城市</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总体规划</w:t>
      </w:r>
      <w:r>
        <w:rPr>
          <w:rFonts w:hint="eastAsia" w:ascii="方正仿宋_GB2312" w:hAnsi="方正仿宋_GB2312" w:eastAsia="方正仿宋_GB2312" w:cs="方正仿宋_GB2312"/>
          <w:sz w:val="28"/>
          <w:szCs w:val="28"/>
          <w:lang w:eastAsia="zh-CN"/>
        </w:rPr>
        <w:t>（201</w:t>
      </w:r>
      <w:r>
        <w:rPr>
          <w:rFonts w:hint="eastAsia" w:ascii="方正仿宋_GB2312" w:hAnsi="方正仿宋_GB2312" w:eastAsia="方正仿宋_GB2312" w:cs="方正仿宋_GB2312"/>
          <w:sz w:val="28"/>
          <w:szCs w:val="28"/>
          <w:lang w:val="en-US" w:eastAsia="zh-CN"/>
        </w:rPr>
        <w:t>1</w:t>
      </w:r>
      <w:r>
        <w:rPr>
          <w:rFonts w:hint="eastAsia" w:ascii="方正仿宋_GB2312" w:hAnsi="方正仿宋_GB2312" w:eastAsia="方正仿宋_GB2312" w:cs="方正仿宋_GB2312"/>
          <w:sz w:val="28"/>
          <w:szCs w:val="28"/>
          <w:lang w:eastAsia="zh-CN"/>
        </w:rPr>
        <w:t>—2030年）</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w:t>
      </w:r>
    </w:p>
    <w:p w14:paraId="4C1B2F6B">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both"/>
        <w:textAlignment w:val="auto"/>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《和田县</w:t>
      </w:r>
      <w:r>
        <w:rPr>
          <w:rFonts w:hint="eastAsia" w:ascii="方正仿宋_GB2312" w:hAnsi="方正仿宋_GB2312" w:eastAsia="方正仿宋_GB2312" w:cs="方正仿宋_GB2312"/>
          <w:sz w:val="28"/>
          <w:szCs w:val="28"/>
          <w:lang w:val="en-US" w:eastAsia="zh-CN"/>
        </w:rPr>
        <w:t>国土空间</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总体规划</w:t>
      </w:r>
      <w:r>
        <w:rPr>
          <w:rFonts w:hint="eastAsia" w:ascii="方正仿宋_GB2312" w:hAnsi="方正仿宋_GB2312" w:eastAsia="方正仿宋_GB2312" w:cs="方正仿宋_GB2312"/>
          <w:sz w:val="28"/>
          <w:szCs w:val="28"/>
          <w:lang w:eastAsia="zh-CN"/>
        </w:rPr>
        <w:t>（20</w:t>
      </w:r>
      <w:r>
        <w:rPr>
          <w:rFonts w:hint="eastAsia" w:ascii="方正仿宋_GB2312" w:hAnsi="方正仿宋_GB2312" w:eastAsia="方正仿宋_GB2312" w:cs="方正仿宋_GB2312"/>
          <w:sz w:val="28"/>
          <w:szCs w:val="28"/>
          <w:lang w:val="en-US" w:eastAsia="zh-CN"/>
        </w:rPr>
        <w:t>2</w:t>
      </w:r>
      <w:r>
        <w:rPr>
          <w:rFonts w:hint="eastAsia" w:ascii="方正仿宋_GB2312" w:hAnsi="方正仿宋_GB2312" w:eastAsia="方正仿宋_GB2312" w:cs="方正仿宋_GB2312"/>
          <w:sz w:val="28"/>
          <w:szCs w:val="28"/>
          <w:lang w:eastAsia="zh-CN"/>
        </w:rPr>
        <w:t>1—203</w:t>
      </w:r>
      <w:r>
        <w:rPr>
          <w:rFonts w:hint="eastAsia" w:ascii="方正仿宋_GB2312" w:hAnsi="方正仿宋_GB2312" w:eastAsia="方正仿宋_GB2312" w:cs="方正仿宋_GB2312"/>
          <w:sz w:val="28"/>
          <w:szCs w:val="28"/>
          <w:lang w:val="en-US" w:eastAsia="zh-CN"/>
        </w:rPr>
        <w:t>5</w:t>
      </w:r>
      <w:r>
        <w:rPr>
          <w:rFonts w:hint="eastAsia" w:ascii="方正仿宋_GB2312" w:hAnsi="方正仿宋_GB2312" w:eastAsia="方正仿宋_GB2312" w:cs="方正仿宋_GB2312"/>
          <w:sz w:val="28"/>
          <w:szCs w:val="28"/>
          <w:lang w:eastAsia="zh-CN"/>
        </w:rPr>
        <w:t>年）</w:t>
      </w:r>
      <w:r>
        <w:rPr>
          <w:rFonts w:hint="eastAsia" w:ascii="方正仿宋_GB2312" w:hAnsi="方正仿宋_GB2312" w:eastAsia="方正仿宋_GB2312" w:cs="方正仿宋_GB2312"/>
          <w:color w:val="000000" w:themeColor="text1"/>
          <w:sz w:val="28"/>
          <w:szCs w:val="28"/>
          <w:lang w:eastAsia="zh-CN"/>
          <w14:textFill>
            <w14:solidFill>
              <w14:schemeClr w14:val="tx1"/>
            </w14:solidFill>
          </w14:textFill>
        </w:rPr>
        <w:t>》。</w:t>
      </w:r>
    </w:p>
    <w:bookmarkEnd w:id="23"/>
    <w:p w14:paraId="1F103288">
      <w:pPr>
        <w:pStyle w:val="4"/>
        <w:keepNext w:val="0"/>
        <w:keepLines w:val="0"/>
        <w:pageBreakBefore w:val="0"/>
        <w:widowControl/>
        <w:kinsoku/>
        <w:wordWrap/>
        <w:overflowPunct/>
        <w:topLinePunct w:val="0"/>
        <w:autoSpaceDE/>
        <w:autoSpaceDN/>
        <w:bidi w:val="0"/>
        <w:adjustRightInd/>
        <w:snapToGrid/>
        <w:spacing w:before="0" w:after="313" w:afterLines="100" w:line="540" w:lineRule="exact"/>
        <w:ind w:firstLine="640" w:firstLineChars="200"/>
        <w:textAlignment w:val="auto"/>
        <w:outlineLvl w:val="0"/>
        <w:rPr>
          <w:rFonts w:hint="default"/>
          <w:lang w:val="en-US" w:eastAsia="zh-CN"/>
        </w:rPr>
      </w:pPr>
      <w:bookmarkStart w:id="44" w:name="_Toc8163"/>
      <w:bookmarkStart w:id="45" w:name="_Toc19964"/>
      <w:r>
        <w:rPr>
          <w:rFonts w:hint="eastAsia"/>
          <w:lang w:val="en-US" w:eastAsia="zh-CN"/>
        </w:rPr>
        <w:t>四、声环境功能区分类</w:t>
      </w:r>
      <w:bookmarkEnd w:id="44"/>
      <w:r>
        <w:rPr>
          <w:rFonts w:hint="eastAsia"/>
          <w:lang w:val="en-US" w:eastAsia="zh-CN"/>
        </w:rPr>
        <w:t>和限值</w:t>
      </w:r>
      <w:bookmarkEnd w:id="45"/>
    </w:p>
    <w:p w14:paraId="3EEBE3ED">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根据《声环境质量标准》（GB3096-2008）的规定，声环境功能区按区域的使用功能特点和环境质量要求，分五种类型：</w:t>
      </w:r>
    </w:p>
    <w:p w14:paraId="6E5BC23D">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bookmarkStart w:id="46" w:name="_Toc11949"/>
      <w:r>
        <w:rPr>
          <w:rFonts w:hint="eastAsia" w:ascii="方正仿宋_GB2312" w:hAnsi="方正仿宋_GB2312" w:eastAsia="方正仿宋_GB2312" w:cs="方正仿宋_GB2312"/>
          <w:sz w:val="28"/>
          <w:szCs w:val="28"/>
          <w:lang w:val="en-US" w:eastAsia="zh-CN"/>
        </w:rPr>
        <w:t>0类声环境功能区：指康复疗养区等特别需要安静的区域。</w:t>
      </w:r>
      <w:bookmarkEnd w:id="46"/>
    </w:p>
    <w:p w14:paraId="5433801B">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1类声环境功能区：指以居民住宅、医疗卫生、文化教育、科研设计、行政办公为主要功能，需要保持安静的区域。</w:t>
      </w:r>
    </w:p>
    <w:p w14:paraId="51A918A0">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2类声环境功能区：指以商业金融、集市贸易为主要功能，或者居住、商业、工业混杂，需要维护住宅安静的区域。</w:t>
      </w:r>
    </w:p>
    <w:p w14:paraId="2520D7CC">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3类声环境功能区：指以工业生产、仓储物流为主要功能，需要防止工业噪声对周围环境产生严重影响的区域。</w:t>
      </w:r>
    </w:p>
    <w:p w14:paraId="73C10016">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类声环境功能区：指交通干线两侧一定距离之内，需要防止交通噪声对周围环境产生严重影响的区域，包括4a类和4b类两种类型：4a类为高速公路、一级公路、二级公路、城市快速路、城市主干路、城市次干路、城市轨道交通（地面段）、内河航道两侧区域。</w:t>
      </w:r>
    </w:p>
    <w:p w14:paraId="345ECC2B">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4b类为铁路干线两侧区域。</w:t>
      </w:r>
      <w:bookmarkStart w:id="47" w:name="_Toc6801"/>
      <w:bookmarkStart w:id="48" w:name="_Toc6352"/>
    </w:p>
    <w:p w14:paraId="65E16561">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依据《声环境质量标准》（GB3096-2008），0-4类区环境噪声限值如表1所示。</w:t>
      </w:r>
    </w:p>
    <w:p w14:paraId="342F8E1D">
      <w:pPr>
        <w:keepNext w:val="0"/>
        <w:keepLines w:val="0"/>
        <w:pageBreakBefore w:val="0"/>
        <w:widowControl/>
        <w:kinsoku/>
        <w:wordWrap/>
        <w:overflowPunct/>
        <w:topLinePunct w:val="0"/>
        <w:autoSpaceDE/>
        <w:autoSpaceDN/>
        <w:bidi w:val="0"/>
        <w:adjustRightInd/>
        <w:snapToGrid/>
        <w:spacing w:after="0" w:line="360" w:lineRule="auto"/>
        <w:jc w:val="center"/>
        <w:textAlignment w:val="auto"/>
        <w:outlineLvl w:val="0"/>
        <w:rPr>
          <w:rFonts w:hint="eastAsia" w:ascii="方正仿宋_GB2312" w:hAnsi="方正仿宋_GB2312" w:eastAsia="方正仿宋_GB2312" w:cs="方正仿宋_GB2312"/>
          <w:b/>
          <w:bCs/>
          <w:sz w:val="24"/>
          <w:szCs w:val="24"/>
          <w:lang w:val="en-US" w:eastAsia="zh-CN"/>
        </w:rPr>
      </w:pPr>
      <w:bookmarkStart w:id="49" w:name="_Toc31643"/>
      <w:bookmarkStart w:id="50" w:name="_Toc15390"/>
      <w:r>
        <w:rPr>
          <w:rFonts w:hint="eastAsia" w:ascii="方正仿宋_GB2312" w:hAnsi="方正仿宋_GB2312" w:eastAsia="方正仿宋_GB2312" w:cs="方正仿宋_GB2312"/>
          <w:b/>
          <w:bCs/>
          <w:sz w:val="24"/>
          <w:szCs w:val="24"/>
          <w:lang w:val="en-US" w:eastAsia="zh-CN"/>
        </w:rPr>
        <w:t>表1 声环境功能区分类及环境噪声限值</w:t>
      </w:r>
      <w:bookmarkEnd w:id="49"/>
      <w:bookmarkEnd w:id="50"/>
    </w:p>
    <w:tbl>
      <w:tblPr>
        <w:tblStyle w:val="36"/>
        <w:tblW w:w="716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90"/>
        <w:gridCol w:w="2268"/>
        <w:gridCol w:w="2009"/>
      </w:tblGrid>
      <w:tr w14:paraId="04A107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33" w:hRule="exact"/>
          <w:jc w:val="center"/>
        </w:trPr>
        <w:tc>
          <w:tcPr>
            <w:tcW w:w="2890" w:type="dxa"/>
            <w:tcBorders>
              <w:top w:val="single" w:color="auto" w:sz="4" w:space="0"/>
              <w:left w:val="single" w:color="auto" w:sz="4" w:space="0"/>
              <w:bottom w:val="single" w:color="auto" w:sz="4" w:space="0"/>
              <w:right w:val="single" w:color="auto" w:sz="4" w:space="0"/>
            </w:tcBorders>
            <w:tcMar>
              <w:left w:w="84" w:type="dxa"/>
              <w:right w:w="84" w:type="dxa"/>
            </w:tcMar>
            <w:vAlign w:val="center"/>
          </w:tcPr>
          <w:p w14:paraId="6CC427ED">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声环境功能区分类</w:t>
            </w:r>
          </w:p>
        </w:tc>
        <w:tc>
          <w:tcPr>
            <w:tcW w:w="2268" w:type="dxa"/>
            <w:tcBorders>
              <w:top w:val="single" w:color="auto" w:sz="4" w:space="0"/>
              <w:left w:val="nil"/>
              <w:bottom w:val="single" w:color="auto" w:sz="4" w:space="0"/>
              <w:right w:val="single" w:color="auto" w:sz="4" w:space="0"/>
            </w:tcBorders>
            <w:tcMar>
              <w:left w:w="84" w:type="dxa"/>
              <w:right w:w="84" w:type="dxa"/>
            </w:tcMar>
            <w:vAlign w:val="center"/>
          </w:tcPr>
          <w:p w14:paraId="7BDC411B">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昼间/dB(A)</w:t>
            </w:r>
          </w:p>
        </w:tc>
        <w:tc>
          <w:tcPr>
            <w:tcW w:w="2009" w:type="dxa"/>
            <w:tcBorders>
              <w:top w:val="single" w:color="auto" w:sz="4" w:space="0"/>
              <w:left w:val="nil"/>
              <w:bottom w:val="single" w:color="auto" w:sz="4" w:space="0"/>
              <w:right w:val="single" w:color="auto" w:sz="4" w:space="0"/>
            </w:tcBorders>
            <w:tcMar>
              <w:left w:w="84" w:type="dxa"/>
              <w:right w:w="84" w:type="dxa"/>
            </w:tcMar>
            <w:vAlign w:val="center"/>
          </w:tcPr>
          <w:p w14:paraId="6D9DAC81">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b/>
                <w:bCs/>
                <w:sz w:val="21"/>
                <w:szCs w:val="21"/>
                <w:lang w:val="en-US" w:eastAsia="zh-CN"/>
              </w:rPr>
            </w:pPr>
            <w:r>
              <w:rPr>
                <w:rFonts w:hint="eastAsia" w:ascii="方正仿宋_GB2312" w:hAnsi="方正仿宋_GB2312" w:eastAsia="方正仿宋_GB2312" w:cs="方正仿宋_GB2312"/>
                <w:b/>
                <w:bCs/>
                <w:sz w:val="21"/>
                <w:szCs w:val="21"/>
                <w:lang w:val="en-US" w:eastAsia="zh-CN"/>
              </w:rPr>
              <w:t>夜间/dB(A)</w:t>
            </w:r>
          </w:p>
        </w:tc>
      </w:tr>
      <w:tr w14:paraId="12A666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890" w:type="dxa"/>
            <w:tcBorders>
              <w:top w:val="nil"/>
              <w:left w:val="single" w:color="auto" w:sz="4" w:space="0"/>
              <w:bottom w:val="single" w:color="auto" w:sz="4" w:space="0"/>
              <w:right w:val="single" w:color="auto" w:sz="4" w:space="0"/>
            </w:tcBorders>
            <w:tcMar>
              <w:left w:w="84" w:type="dxa"/>
              <w:right w:w="84" w:type="dxa"/>
            </w:tcMar>
            <w:vAlign w:val="center"/>
          </w:tcPr>
          <w:p w14:paraId="5BF03620">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0类区</w:t>
            </w:r>
          </w:p>
        </w:tc>
        <w:tc>
          <w:tcPr>
            <w:tcW w:w="2268" w:type="dxa"/>
            <w:tcBorders>
              <w:top w:val="nil"/>
              <w:left w:val="nil"/>
              <w:bottom w:val="single" w:color="auto" w:sz="4" w:space="0"/>
              <w:right w:val="single" w:color="auto" w:sz="4" w:space="0"/>
            </w:tcBorders>
            <w:tcMar>
              <w:left w:w="84" w:type="dxa"/>
              <w:right w:w="84" w:type="dxa"/>
            </w:tcMar>
            <w:vAlign w:val="center"/>
          </w:tcPr>
          <w:p w14:paraId="791E96A9">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50</w:t>
            </w:r>
          </w:p>
        </w:tc>
        <w:tc>
          <w:tcPr>
            <w:tcW w:w="2009" w:type="dxa"/>
            <w:tcBorders>
              <w:top w:val="nil"/>
              <w:left w:val="nil"/>
              <w:bottom w:val="single" w:color="auto" w:sz="4" w:space="0"/>
              <w:right w:val="single" w:color="auto" w:sz="4" w:space="0"/>
            </w:tcBorders>
            <w:tcMar>
              <w:left w:w="84" w:type="dxa"/>
              <w:right w:w="84" w:type="dxa"/>
            </w:tcMar>
            <w:vAlign w:val="center"/>
          </w:tcPr>
          <w:p w14:paraId="1D3764C8">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40</w:t>
            </w:r>
          </w:p>
        </w:tc>
      </w:tr>
      <w:tr w14:paraId="05EACF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890" w:type="dxa"/>
            <w:tcBorders>
              <w:top w:val="nil"/>
              <w:left w:val="single" w:color="auto" w:sz="4" w:space="0"/>
              <w:bottom w:val="single" w:color="auto" w:sz="4" w:space="0"/>
              <w:right w:val="single" w:color="auto" w:sz="4" w:space="0"/>
            </w:tcBorders>
            <w:tcMar>
              <w:left w:w="84" w:type="dxa"/>
              <w:right w:w="84" w:type="dxa"/>
            </w:tcMar>
            <w:vAlign w:val="center"/>
          </w:tcPr>
          <w:p w14:paraId="211C297D">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1类区</w:t>
            </w:r>
          </w:p>
        </w:tc>
        <w:tc>
          <w:tcPr>
            <w:tcW w:w="2268" w:type="dxa"/>
            <w:tcBorders>
              <w:top w:val="nil"/>
              <w:left w:val="nil"/>
              <w:bottom w:val="single" w:color="auto" w:sz="4" w:space="0"/>
              <w:right w:val="single" w:color="auto" w:sz="4" w:space="0"/>
            </w:tcBorders>
            <w:tcMar>
              <w:left w:w="84" w:type="dxa"/>
              <w:right w:w="84" w:type="dxa"/>
            </w:tcMar>
            <w:vAlign w:val="center"/>
          </w:tcPr>
          <w:p w14:paraId="3F91B353">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55</w:t>
            </w:r>
          </w:p>
        </w:tc>
        <w:tc>
          <w:tcPr>
            <w:tcW w:w="2009" w:type="dxa"/>
            <w:tcBorders>
              <w:top w:val="nil"/>
              <w:left w:val="nil"/>
              <w:bottom w:val="single" w:color="auto" w:sz="4" w:space="0"/>
              <w:right w:val="single" w:color="auto" w:sz="4" w:space="0"/>
            </w:tcBorders>
            <w:tcMar>
              <w:left w:w="84" w:type="dxa"/>
              <w:right w:w="84" w:type="dxa"/>
            </w:tcMar>
            <w:vAlign w:val="center"/>
          </w:tcPr>
          <w:p w14:paraId="40E94A93">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45</w:t>
            </w:r>
          </w:p>
        </w:tc>
      </w:tr>
      <w:tr w14:paraId="42560A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890" w:type="dxa"/>
            <w:tcBorders>
              <w:top w:val="nil"/>
              <w:left w:val="single" w:color="auto" w:sz="4" w:space="0"/>
              <w:bottom w:val="single" w:color="auto" w:sz="4" w:space="0"/>
              <w:right w:val="single" w:color="auto" w:sz="4" w:space="0"/>
            </w:tcBorders>
            <w:tcMar>
              <w:left w:w="84" w:type="dxa"/>
              <w:right w:w="84" w:type="dxa"/>
            </w:tcMar>
            <w:vAlign w:val="center"/>
          </w:tcPr>
          <w:p w14:paraId="38962837">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2类区</w:t>
            </w:r>
          </w:p>
        </w:tc>
        <w:tc>
          <w:tcPr>
            <w:tcW w:w="2268" w:type="dxa"/>
            <w:tcBorders>
              <w:top w:val="nil"/>
              <w:left w:val="nil"/>
              <w:bottom w:val="single" w:color="auto" w:sz="4" w:space="0"/>
              <w:right w:val="single" w:color="auto" w:sz="4" w:space="0"/>
            </w:tcBorders>
            <w:tcMar>
              <w:left w:w="84" w:type="dxa"/>
              <w:right w:w="84" w:type="dxa"/>
            </w:tcMar>
            <w:vAlign w:val="center"/>
          </w:tcPr>
          <w:p w14:paraId="3448F228">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60</w:t>
            </w:r>
          </w:p>
        </w:tc>
        <w:tc>
          <w:tcPr>
            <w:tcW w:w="2009" w:type="dxa"/>
            <w:tcBorders>
              <w:top w:val="nil"/>
              <w:left w:val="nil"/>
              <w:bottom w:val="single" w:color="auto" w:sz="4" w:space="0"/>
              <w:right w:val="single" w:color="auto" w:sz="4" w:space="0"/>
            </w:tcBorders>
            <w:tcMar>
              <w:left w:w="84" w:type="dxa"/>
              <w:right w:w="84" w:type="dxa"/>
            </w:tcMar>
            <w:vAlign w:val="center"/>
          </w:tcPr>
          <w:p w14:paraId="6AB3B094">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50</w:t>
            </w:r>
          </w:p>
        </w:tc>
      </w:tr>
      <w:tr w14:paraId="4117F8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890" w:type="dxa"/>
            <w:tcBorders>
              <w:top w:val="nil"/>
              <w:left w:val="single" w:color="auto" w:sz="4" w:space="0"/>
              <w:bottom w:val="single" w:color="auto" w:sz="4" w:space="0"/>
              <w:right w:val="single" w:color="auto" w:sz="4" w:space="0"/>
            </w:tcBorders>
            <w:tcMar>
              <w:left w:w="84" w:type="dxa"/>
              <w:right w:w="84" w:type="dxa"/>
            </w:tcMar>
            <w:vAlign w:val="center"/>
          </w:tcPr>
          <w:p w14:paraId="20BC1EFB">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3类区</w:t>
            </w:r>
          </w:p>
        </w:tc>
        <w:tc>
          <w:tcPr>
            <w:tcW w:w="2268" w:type="dxa"/>
            <w:tcBorders>
              <w:top w:val="nil"/>
              <w:left w:val="nil"/>
              <w:bottom w:val="single" w:color="auto" w:sz="4" w:space="0"/>
              <w:right w:val="single" w:color="auto" w:sz="4" w:space="0"/>
            </w:tcBorders>
            <w:tcMar>
              <w:left w:w="84" w:type="dxa"/>
              <w:right w:w="84" w:type="dxa"/>
            </w:tcMar>
            <w:vAlign w:val="center"/>
          </w:tcPr>
          <w:p w14:paraId="5733D9FE">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65</w:t>
            </w:r>
          </w:p>
        </w:tc>
        <w:tc>
          <w:tcPr>
            <w:tcW w:w="2009" w:type="dxa"/>
            <w:tcBorders>
              <w:top w:val="nil"/>
              <w:left w:val="nil"/>
              <w:bottom w:val="single" w:color="auto" w:sz="4" w:space="0"/>
              <w:right w:val="single" w:color="auto" w:sz="4" w:space="0"/>
            </w:tcBorders>
            <w:tcMar>
              <w:left w:w="84" w:type="dxa"/>
              <w:right w:w="84" w:type="dxa"/>
            </w:tcMar>
            <w:vAlign w:val="center"/>
          </w:tcPr>
          <w:p w14:paraId="73A9CB7D">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55</w:t>
            </w:r>
          </w:p>
        </w:tc>
      </w:tr>
      <w:tr w14:paraId="767449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890" w:type="dxa"/>
            <w:tcBorders>
              <w:top w:val="nil"/>
              <w:left w:val="single" w:color="auto" w:sz="4" w:space="0"/>
              <w:bottom w:val="single" w:color="auto" w:sz="4" w:space="0"/>
              <w:right w:val="single" w:color="auto" w:sz="4" w:space="0"/>
            </w:tcBorders>
            <w:tcMar>
              <w:left w:w="84" w:type="dxa"/>
              <w:right w:w="84" w:type="dxa"/>
            </w:tcMar>
            <w:vAlign w:val="center"/>
          </w:tcPr>
          <w:p w14:paraId="4504F58D">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4a类区</w:t>
            </w:r>
          </w:p>
        </w:tc>
        <w:tc>
          <w:tcPr>
            <w:tcW w:w="2268" w:type="dxa"/>
            <w:tcBorders>
              <w:top w:val="nil"/>
              <w:left w:val="nil"/>
              <w:bottom w:val="single" w:color="auto" w:sz="4" w:space="0"/>
              <w:right w:val="single" w:color="auto" w:sz="4" w:space="0"/>
            </w:tcBorders>
            <w:tcMar>
              <w:left w:w="84" w:type="dxa"/>
              <w:right w:w="84" w:type="dxa"/>
            </w:tcMar>
            <w:vAlign w:val="center"/>
          </w:tcPr>
          <w:p w14:paraId="5767BC82">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70</w:t>
            </w:r>
          </w:p>
        </w:tc>
        <w:tc>
          <w:tcPr>
            <w:tcW w:w="2009" w:type="dxa"/>
            <w:tcBorders>
              <w:top w:val="nil"/>
              <w:left w:val="nil"/>
              <w:bottom w:val="single" w:color="auto" w:sz="4" w:space="0"/>
              <w:right w:val="single" w:color="auto" w:sz="4" w:space="0"/>
            </w:tcBorders>
            <w:tcMar>
              <w:left w:w="84" w:type="dxa"/>
              <w:right w:w="84" w:type="dxa"/>
            </w:tcMar>
            <w:vAlign w:val="center"/>
          </w:tcPr>
          <w:p w14:paraId="39A6C1F5">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55</w:t>
            </w:r>
          </w:p>
        </w:tc>
      </w:tr>
      <w:tr w14:paraId="6D94B6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0" w:hRule="exact"/>
          <w:jc w:val="center"/>
        </w:trPr>
        <w:tc>
          <w:tcPr>
            <w:tcW w:w="2890" w:type="dxa"/>
            <w:tcBorders>
              <w:top w:val="nil"/>
              <w:left w:val="single" w:color="auto" w:sz="4" w:space="0"/>
              <w:bottom w:val="single" w:color="auto" w:sz="4" w:space="0"/>
              <w:right w:val="single" w:color="auto" w:sz="4" w:space="0"/>
            </w:tcBorders>
            <w:tcMar>
              <w:left w:w="84" w:type="dxa"/>
              <w:right w:w="84" w:type="dxa"/>
            </w:tcMar>
            <w:vAlign w:val="center"/>
          </w:tcPr>
          <w:p w14:paraId="71B041C3">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4b类区</w:t>
            </w:r>
          </w:p>
        </w:tc>
        <w:tc>
          <w:tcPr>
            <w:tcW w:w="2268" w:type="dxa"/>
            <w:tcBorders>
              <w:top w:val="nil"/>
              <w:left w:val="nil"/>
              <w:bottom w:val="single" w:color="auto" w:sz="4" w:space="0"/>
              <w:right w:val="single" w:color="auto" w:sz="4" w:space="0"/>
            </w:tcBorders>
            <w:tcMar>
              <w:left w:w="84" w:type="dxa"/>
              <w:right w:w="84" w:type="dxa"/>
            </w:tcMar>
            <w:vAlign w:val="center"/>
          </w:tcPr>
          <w:p w14:paraId="22E72699">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70</w:t>
            </w:r>
          </w:p>
        </w:tc>
        <w:tc>
          <w:tcPr>
            <w:tcW w:w="2009" w:type="dxa"/>
            <w:tcBorders>
              <w:top w:val="nil"/>
              <w:left w:val="nil"/>
              <w:bottom w:val="single" w:color="auto" w:sz="4" w:space="0"/>
              <w:right w:val="single" w:color="auto" w:sz="4" w:space="0"/>
            </w:tcBorders>
            <w:tcMar>
              <w:left w:w="84" w:type="dxa"/>
              <w:right w:w="84" w:type="dxa"/>
            </w:tcMar>
            <w:vAlign w:val="center"/>
          </w:tcPr>
          <w:p w14:paraId="04227ABE">
            <w:pPr>
              <w:keepNext w:val="0"/>
              <w:keepLines w:val="0"/>
              <w:pageBreakBefore w:val="0"/>
              <w:widowControl/>
              <w:kinsoku/>
              <w:wordWrap/>
              <w:overflowPunct/>
              <w:topLinePunct w:val="0"/>
              <w:autoSpaceDE/>
              <w:autoSpaceDN/>
              <w:bidi w:val="0"/>
              <w:adjustRightInd/>
              <w:snapToGrid/>
              <w:spacing w:after="0" w:line="240" w:lineRule="auto"/>
              <w:jc w:val="center"/>
              <w:textAlignment w:val="auto"/>
              <w:outlineLvl w:val="3"/>
              <w:rPr>
                <w:rFonts w:hint="eastAsia" w:ascii="方正仿宋_GB2312" w:hAnsi="方正仿宋_GB2312" w:eastAsia="方正仿宋_GB2312" w:cs="方正仿宋_GB2312"/>
                <w:sz w:val="21"/>
                <w:szCs w:val="21"/>
                <w:lang w:val="en-US" w:eastAsia="zh-CN"/>
              </w:rPr>
            </w:pPr>
            <w:r>
              <w:rPr>
                <w:rFonts w:hint="eastAsia" w:ascii="方正仿宋_GB2312" w:hAnsi="方正仿宋_GB2312" w:eastAsia="方正仿宋_GB2312" w:cs="方正仿宋_GB2312"/>
                <w:sz w:val="21"/>
                <w:szCs w:val="21"/>
                <w:lang w:val="en-US" w:eastAsia="zh-CN"/>
              </w:rPr>
              <w:t>60</w:t>
            </w:r>
          </w:p>
        </w:tc>
      </w:tr>
      <w:bookmarkEnd w:id="47"/>
      <w:bookmarkEnd w:id="48"/>
    </w:tbl>
    <w:p w14:paraId="5BB8141A">
      <w:pPr>
        <w:pStyle w:val="4"/>
        <w:keepNext w:val="0"/>
        <w:keepLines w:val="0"/>
        <w:pageBreakBefore w:val="0"/>
        <w:widowControl/>
        <w:kinsoku/>
        <w:wordWrap/>
        <w:overflowPunct/>
        <w:topLinePunct w:val="0"/>
        <w:autoSpaceDE/>
        <w:autoSpaceDN/>
        <w:bidi w:val="0"/>
        <w:adjustRightInd/>
        <w:snapToGrid/>
        <w:spacing w:before="0" w:after="313" w:afterLines="100" w:line="540" w:lineRule="exact"/>
        <w:ind w:firstLine="640" w:firstLineChars="200"/>
        <w:textAlignment w:val="auto"/>
        <w:outlineLvl w:val="0"/>
        <w:rPr>
          <w:rFonts w:hint="default" w:ascii="方正仿宋_GB2312" w:hAnsi="方正仿宋_GB2312" w:eastAsia="方正仿宋_GB2312" w:cs="方正仿宋_GB2312"/>
          <w:snapToGrid w:val="0"/>
          <w:color w:val="auto"/>
          <w:kern w:val="0"/>
          <w:sz w:val="28"/>
          <w:szCs w:val="28"/>
          <w:lang w:val="en-US" w:eastAsia="zh-CN" w:bidi="ar-SA"/>
        </w:rPr>
      </w:pPr>
      <w:bookmarkStart w:id="51" w:name="_Toc26002"/>
      <w:bookmarkStart w:id="52" w:name="_Toc6070"/>
      <w:bookmarkStart w:id="53" w:name="_Toc13907"/>
      <w:r>
        <w:rPr>
          <w:rFonts w:hint="eastAsia"/>
          <w:lang w:val="en-US" w:eastAsia="zh-CN"/>
        </w:rPr>
        <w:t>五、功能区划分结果</w:t>
      </w:r>
      <w:bookmarkEnd w:id="51"/>
    </w:p>
    <w:p w14:paraId="0BE38F4D">
      <w:pPr>
        <w:pStyle w:val="5"/>
        <w:keepNext w:val="0"/>
        <w:keepLines w:val="0"/>
        <w:pageBreakBefore w:val="0"/>
        <w:widowControl/>
        <w:kinsoku/>
        <w:wordWrap/>
        <w:overflowPunct/>
        <w:topLinePunct w:val="0"/>
        <w:autoSpaceDE/>
        <w:autoSpaceDN/>
        <w:bidi w:val="0"/>
        <w:adjustRightInd/>
        <w:snapToGrid/>
        <w:spacing w:after="0" w:line="360" w:lineRule="auto"/>
        <w:ind w:firstLine="600" w:firstLineChars="200"/>
        <w:textAlignment w:val="auto"/>
        <w:outlineLvl w:val="1"/>
        <w:rPr>
          <w:rFonts w:hint="default"/>
          <w:b w:val="0"/>
          <w:bCs w:val="0"/>
          <w:lang w:val="en-US" w:eastAsia="zh-CN"/>
        </w:rPr>
      </w:pPr>
      <w:bookmarkStart w:id="54" w:name="_Toc29861"/>
      <w:r>
        <w:rPr>
          <w:rFonts w:hint="eastAsia"/>
          <w:b w:val="0"/>
          <w:bCs w:val="0"/>
          <w:lang w:val="en-US" w:eastAsia="zh-CN"/>
        </w:rPr>
        <w:t>（一）0类声环境功能区</w:t>
      </w:r>
      <w:bookmarkEnd w:id="54"/>
      <w:r>
        <w:rPr>
          <w:rFonts w:hint="eastAsia"/>
          <w:b w:val="0"/>
          <w:bCs w:val="0"/>
          <w:lang w:val="en-US" w:eastAsia="zh-CN"/>
        </w:rPr>
        <w:t>划分</w:t>
      </w:r>
    </w:p>
    <w:p w14:paraId="289FA573">
      <w:pPr>
        <w:kinsoku w:val="0"/>
        <w:autoSpaceDE w:val="0"/>
        <w:autoSpaceDN w:val="0"/>
        <w:adjustRightInd w:val="0"/>
        <w:snapToGrid w:val="0"/>
        <w:spacing w:after="0" w:line="360" w:lineRule="auto"/>
        <w:ind w:firstLine="560" w:firstLineChars="200"/>
        <w:jc w:val="left"/>
        <w:textAlignment w:val="baseline"/>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本次声环境功能区划没有划定0类声环境功能区。</w:t>
      </w:r>
    </w:p>
    <w:p w14:paraId="64247767">
      <w:pPr>
        <w:pStyle w:val="5"/>
        <w:keepNext w:val="0"/>
        <w:keepLines w:val="0"/>
        <w:pageBreakBefore w:val="0"/>
        <w:widowControl/>
        <w:kinsoku/>
        <w:wordWrap/>
        <w:overflowPunct/>
        <w:topLinePunct w:val="0"/>
        <w:autoSpaceDE/>
        <w:autoSpaceDN/>
        <w:bidi w:val="0"/>
        <w:adjustRightInd/>
        <w:snapToGrid/>
        <w:spacing w:after="0" w:line="360" w:lineRule="auto"/>
        <w:ind w:firstLine="600" w:firstLineChars="200"/>
        <w:textAlignment w:val="auto"/>
        <w:outlineLvl w:val="1"/>
        <w:rPr>
          <w:rFonts w:hint="eastAsia"/>
          <w:b w:val="0"/>
          <w:bCs w:val="0"/>
          <w:lang w:val="en-US" w:eastAsia="zh-CN"/>
        </w:rPr>
      </w:pPr>
      <w:bookmarkStart w:id="55" w:name="_Toc3113"/>
      <w:bookmarkStart w:id="56" w:name="_Toc21920"/>
      <w:r>
        <w:rPr>
          <w:rFonts w:hint="eastAsia"/>
          <w:b w:val="0"/>
          <w:bCs w:val="0"/>
          <w:lang w:val="en-US" w:eastAsia="zh-CN"/>
        </w:rPr>
        <w:t>（二）1类声环境功能区划分</w:t>
      </w:r>
      <w:bookmarkEnd w:id="55"/>
      <w:bookmarkEnd w:id="56"/>
    </w:p>
    <w:p w14:paraId="3B6D133C">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bookmarkStart w:id="57" w:name="_Toc11026"/>
      <w:r>
        <w:rPr>
          <w:rFonts w:hint="eastAsia" w:ascii="方正仿宋_GB2312" w:hAnsi="方正仿宋_GB2312" w:eastAsia="方正仿宋_GB2312" w:cs="方正仿宋_GB2312"/>
          <w:sz w:val="28"/>
          <w:szCs w:val="28"/>
          <w:lang w:val="en-US" w:eastAsia="zh-CN"/>
        </w:rPr>
        <w:t>共划分了7个1类声环境功能区，见表2。</w:t>
      </w:r>
    </w:p>
    <w:p w14:paraId="5C76A351">
      <w:pPr>
        <w:kinsoku w:val="0"/>
        <w:autoSpaceDE w:val="0"/>
        <w:autoSpaceDN w:val="0"/>
        <w:adjustRightInd w:val="0"/>
        <w:snapToGrid w:val="0"/>
        <w:spacing w:after="0" w:line="360" w:lineRule="auto"/>
        <w:jc w:val="center"/>
        <w:textAlignment w:val="baseline"/>
        <w:rPr>
          <w:rFonts w:hint="eastAsia" w:ascii="方正仿宋_GB2312" w:hAnsi="方正仿宋_GB2312" w:eastAsia="方正仿宋_GB2312" w:cs="方正仿宋_GB2312"/>
          <w:b/>
          <w:bCs/>
          <w:snapToGrid w:val="0"/>
          <w:color w:val="000000"/>
          <w:kern w:val="0"/>
          <w:sz w:val="24"/>
          <w:szCs w:val="24"/>
          <w:lang w:val="en-US" w:eastAsia="zh-CN" w:bidi="ar-SA"/>
        </w:rPr>
      </w:pPr>
      <w:r>
        <w:rPr>
          <w:rFonts w:hint="eastAsia" w:ascii="方正仿宋_GB2312" w:hAnsi="方正仿宋_GB2312" w:eastAsia="方正仿宋_GB2312" w:cs="方正仿宋_GB2312"/>
          <w:b/>
          <w:bCs/>
          <w:snapToGrid w:val="0"/>
          <w:color w:val="000000"/>
          <w:kern w:val="0"/>
          <w:sz w:val="24"/>
          <w:szCs w:val="24"/>
          <w:lang w:val="en-US" w:eastAsia="zh-CN" w:bidi="ar-SA"/>
        </w:rPr>
        <w:t>表2  1类声环境功能区划分情况统计表</w:t>
      </w:r>
    </w:p>
    <w:tbl>
      <w:tblPr>
        <w:tblStyle w:val="36"/>
        <w:tblW w:w="701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0"/>
        <w:gridCol w:w="6331"/>
      </w:tblGrid>
      <w:tr w14:paraId="5D25FC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exact"/>
          <w:jc w:val="center"/>
        </w:trPr>
        <w:tc>
          <w:tcPr>
            <w:tcW w:w="680" w:type="dxa"/>
            <w:tcBorders>
              <w:bottom w:val="single" w:color="000000" w:sz="4" w:space="0"/>
              <w:right w:val="single" w:color="000000" w:sz="4" w:space="0"/>
            </w:tcBorders>
            <w:shd w:val="clear" w:color="auto" w:fill="auto"/>
            <w:vAlign w:val="center"/>
          </w:tcPr>
          <w:p w14:paraId="47FDEB6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bookmarkStart w:id="58" w:name="_Toc11802"/>
            <w:r>
              <w:rPr>
                <w:rFonts w:hint="eastAsia" w:ascii="方正仿宋_GB2312" w:hAnsi="方正仿宋_GB2312" w:eastAsia="方正仿宋_GB2312" w:cs="方正仿宋_GB2312"/>
                <w:b/>
                <w:bCs/>
                <w:i w:val="0"/>
                <w:iCs w:val="0"/>
                <w:color w:val="000000"/>
                <w:kern w:val="0"/>
                <w:sz w:val="20"/>
                <w:szCs w:val="20"/>
                <w:u w:val="none"/>
                <w:lang w:val="en-US" w:eastAsia="zh-CN" w:bidi="ar"/>
              </w:rPr>
              <w:t>编号</w:t>
            </w:r>
          </w:p>
        </w:tc>
        <w:tc>
          <w:tcPr>
            <w:tcW w:w="6331" w:type="dxa"/>
            <w:tcBorders>
              <w:left w:val="single" w:color="000000" w:sz="4" w:space="0"/>
              <w:bottom w:val="single" w:color="000000" w:sz="4" w:space="0"/>
              <w:right w:val="single" w:color="000000" w:sz="4" w:space="0"/>
            </w:tcBorders>
            <w:shd w:val="clear" w:color="auto" w:fill="auto"/>
            <w:vAlign w:val="center"/>
          </w:tcPr>
          <w:p w14:paraId="1EB317C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u w:val="none"/>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边</w:t>
            </w:r>
            <w:r>
              <w:rPr>
                <w:rFonts w:hint="eastAsia" w:ascii="方正仿宋_GB2312" w:hAnsi="方正仿宋_GB2312" w:eastAsia="方正仿宋_GB2312" w:cs="方正仿宋_GB2312"/>
                <w:b/>
                <w:bCs/>
                <w:color w:val="000000"/>
                <w:sz w:val="20"/>
                <w:szCs w:val="20"/>
                <w:u w:val="none"/>
                <w:lang w:val="en-US" w:eastAsia="zh-CN" w:bidi="ar"/>
              </w:rPr>
              <w:t>界范围</w:t>
            </w:r>
          </w:p>
        </w:tc>
      </w:tr>
      <w:tr w14:paraId="6F9598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exact"/>
          <w:jc w:val="center"/>
        </w:trPr>
        <w:tc>
          <w:tcPr>
            <w:tcW w:w="680" w:type="dxa"/>
            <w:tcBorders>
              <w:top w:val="single" w:color="000000" w:sz="4" w:space="0"/>
              <w:bottom w:val="single" w:color="000000" w:sz="4" w:space="0"/>
              <w:right w:val="single" w:color="000000" w:sz="4" w:space="0"/>
            </w:tcBorders>
            <w:shd w:val="clear" w:color="auto" w:fill="auto"/>
            <w:vAlign w:val="center"/>
          </w:tcPr>
          <w:p w14:paraId="24783B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1-1</w:t>
            </w:r>
          </w:p>
        </w:tc>
        <w:tc>
          <w:tcPr>
            <w:tcW w:w="6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F49D">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东侧：城镇开发边界线；南侧：民生路；</w:t>
            </w:r>
          </w:p>
          <w:p w14:paraId="78E3303F">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西侧：北京路；北侧：城镇开发边界线。</w:t>
            </w:r>
          </w:p>
        </w:tc>
      </w:tr>
      <w:tr w14:paraId="752014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9" w:hRule="exact"/>
          <w:jc w:val="center"/>
        </w:trPr>
        <w:tc>
          <w:tcPr>
            <w:tcW w:w="680" w:type="dxa"/>
            <w:tcBorders>
              <w:top w:val="single" w:color="000000" w:sz="4" w:space="0"/>
              <w:bottom w:val="single" w:color="000000" w:sz="4" w:space="0"/>
              <w:right w:val="single" w:color="000000" w:sz="4" w:space="0"/>
            </w:tcBorders>
            <w:shd w:val="clear" w:color="auto" w:fill="auto"/>
            <w:vAlign w:val="center"/>
          </w:tcPr>
          <w:p w14:paraId="03F798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1-2</w:t>
            </w:r>
          </w:p>
        </w:tc>
        <w:tc>
          <w:tcPr>
            <w:tcW w:w="6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2DC0">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东侧：城镇开发边界线；南侧：城镇开发边界线、民生路；</w:t>
            </w:r>
          </w:p>
          <w:p w14:paraId="66E6858C">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西侧：城镇开发边界线；北侧：城镇开发边界线。</w:t>
            </w:r>
          </w:p>
        </w:tc>
      </w:tr>
      <w:tr w14:paraId="2CBC9C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0" w:hRule="exact"/>
          <w:jc w:val="center"/>
        </w:trPr>
        <w:tc>
          <w:tcPr>
            <w:tcW w:w="680" w:type="dxa"/>
            <w:tcBorders>
              <w:top w:val="single" w:color="000000" w:sz="4" w:space="0"/>
              <w:bottom w:val="single" w:color="000000" w:sz="4" w:space="0"/>
              <w:right w:val="single" w:color="000000" w:sz="4" w:space="0"/>
            </w:tcBorders>
            <w:shd w:val="clear" w:color="auto" w:fill="auto"/>
            <w:vAlign w:val="center"/>
          </w:tcPr>
          <w:p w14:paraId="323CD4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1-3</w:t>
            </w:r>
          </w:p>
        </w:tc>
        <w:tc>
          <w:tcPr>
            <w:tcW w:w="6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A270">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东侧：昆仑路；南侧：城镇开发边界线、民生路；</w:t>
            </w:r>
          </w:p>
          <w:p w14:paraId="3BC4FD9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西侧：城镇开发边界线；北侧：城镇开发边界线。</w:t>
            </w:r>
          </w:p>
        </w:tc>
      </w:tr>
      <w:tr w14:paraId="6DEDBF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exact"/>
          <w:jc w:val="center"/>
        </w:trPr>
        <w:tc>
          <w:tcPr>
            <w:tcW w:w="680" w:type="dxa"/>
            <w:tcBorders>
              <w:top w:val="single" w:color="000000" w:sz="4" w:space="0"/>
              <w:bottom w:val="single" w:color="000000" w:sz="4" w:space="0"/>
              <w:right w:val="single" w:color="000000" w:sz="4" w:space="0"/>
            </w:tcBorders>
            <w:shd w:val="clear" w:color="auto" w:fill="auto"/>
            <w:vAlign w:val="center"/>
          </w:tcPr>
          <w:p w14:paraId="48BF39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1-4</w:t>
            </w:r>
          </w:p>
        </w:tc>
        <w:tc>
          <w:tcPr>
            <w:tcW w:w="6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6C6A">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东侧：城镇开发边界线；南侧：城镇开发边界线；</w:t>
            </w:r>
          </w:p>
          <w:p w14:paraId="5A7B71C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西侧：友谊路；北侧：民生路。</w:t>
            </w:r>
          </w:p>
        </w:tc>
      </w:tr>
      <w:tr w14:paraId="2A0A2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6" w:hRule="exact"/>
          <w:jc w:val="center"/>
        </w:trPr>
        <w:tc>
          <w:tcPr>
            <w:tcW w:w="680" w:type="dxa"/>
            <w:tcBorders>
              <w:top w:val="single" w:color="000000" w:sz="4" w:space="0"/>
              <w:bottom w:val="single" w:color="000000" w:sz="4" w:space="0"/>
              <w:right w:val="single" w:color="000000" w:sz="4" w:space="0"/>
            </w:tcBorders>
            <w:shd w:val="clear" w:color="auto" w:fill="auto"/>
            <w:vAlign w:val="center"/>
          </w:tcPr>
          <w:p w14:paraId="6CB36A7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1-5</w:t>
            </w:r>
          </w:p>
        </w:tc>
        <w:tc>
          <w:tcPr>
            <w:tcW w:w="6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72B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东侧：光明路、乐安路、地润路、杭州路、光明路、</w:t>
            </w:r>
          </w:p>
          <w:p w14:paraId="29F51586">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南侧：科技路、天时路、杭州路北京路、科技路；</w:t>
            </w:r>
          </w:p>
          <w:p w14:paraId="11DB709D">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西侧：团结路；北侧：融合路、北京路、文博路。</w:t>
            </w:r>
          </w:p>
        </w:tc>
      </w:tr>
      <w:tr w14:paraId="6A509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exact"/>
          <w:jc w:val="center"/>
        </w:trPr>
        <w:tc>
          <w:tcPr>
            <w:tcW w:w="680" w:type="dxa"/>
            <w:tcBorders>
              <w:top w:val="single" w:color="000000" w:sz="4" w:space="0"/>
              <w:bottom w:val="single" w:color="000000" w:sz="4" w:space="0"/>
              <w:right w:val="single" w:color="000000" w:sz="4" w:space="0"/>
            </w:tcBorders>
            <w:shd w:val="clear" w:color="auto" w:fill="auto"/>
            <w:vAlign w:val="center"/>
          </w:tcPr>
          <w:p w14:paraId="56D5119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1-6</w:t>
            </w:r>
          </w:p>
        </w:tc>
        <w:tc>
          <w:tcPr>
            <w:tcW w:w="6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E534">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东侧：友谊路、杭州路、明德路、华翠路、昆仑路、科技路、明德路、怡康路、友谊路；南侧：文化路；</w:t>
            </w:r>
          </w:p>
          <w:p w14:paraId="2B1B8780">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西侧：明理路、科技路、长安路、杭州路、明理路、乐安路、光明路；北侧：健康北路。</w:t>
            </w:r>
          </w:p>
        </w:tc>
      </w:tr>
      <w:tr w14:paraId="4CC379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3" w:hRule="exact"/>
          <w:jc w:val="center"/>
        </w:trPr>
        <w:tc>
          <w:tcPr>
            <w:tcW w:w="680" w:type="dxa"/>
            <w:tcBorders>
              <w:top w:val="single" w:color="000000" w:sz="4" w:space="0"/>
              <w:bottom w:val="single" w:color="000000" w:sz="4" w:space="0"/>
              <w:right w:val="single" w:color="000000" w:sz="4" w:space="0"/>
            </w:tcBorders>
            <w:shd w:val="clear" w:color="auto" w:fill="auto"/>
            <w:vAlign w:val="center"/>
          </w:tcPr>
          <w:p w14:paraId="0147982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1-7</w:t>
            </w:r>
          </w:p>
        </w:tc>
        <w:tc>
          <w:tcPr>
            <w:tcW w:w="6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B465">
            <w:pPr>
              <w:keepNext w:val="0"/>
              <w:keepLines w:val="0"/>
              <w:pageBreakBefore w:val="0"/>
              <w:widowControl/>
              <w:kinsoku/>
              <w:wordWrap/>
              <w:overflowPunct/>
              <w:topLinePunct w:val="0"/>
              <w:autoSpaceDE/>
              <w:autoSpaceDN/>
              <w:bidi w:val="0"/>
              <w:adjustRightInd/>
              <w:snapToGrid/>
              <w:spacing w:after="0" w:line="0" w:lineRule="atLeast"/>
              <w:ind w:left="630" w:hanging="660" w:hangingChars="300"/>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kern w:val="2"/>
                <w:sz w:val="22"/>
                <w:szCs w:val="22"/>
                <w:lang w:val="en-US" w:eastAsia="zh-CN" w:bidi="ar-SA"/>
              </w:rPr>
              <w:t>东侧：绿洲路、城镇开发边界线；南侧：文化路；</w:t>
            </w:r>
          </w:p>
          <w:p w14:paraId="4BCE6059">
            <w:pPr>
              <w:keepNext w:val="0"/>
              <w:keepLines w:val="0"/>
              <w:pageBreakBefore w:val="0"/>
              <w:widowControl/>
              <w:kinsoku/>
              <w:wordWrap/>
              <w:overflowPunct/>
              <w:topLinePunct w:val="0"/>
              <w:autoSpaceDE/>
              <w:autoSpaceDN/>
              <w:bidi w:val="0"/>
              <w:adjustRightInd/>
              <w:snapToGrid/>
              <w:spacing w:after="0" w:line="0" w:lineRule="atLeast"/>
              <w:ind w:left="630" w:hanging="660" w:hangingChars="300"/>
              <w:jc w:val="left"/>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color w:val="auto"/>
                <w:kern w:val="2"/>
                <w:sz w:val="22"/>
                <w:szCs w:val="22"/>
                <w:lang w:val="en-US" w:eastAsia="zh-CN" w:bidi="ar-SA"/>
              </w:rPr>
              <w:t>西侧：光明路、城镇开发边界线；北侧：城镇开发边界线。</w:t>
            </w:r>
          </w:p>
        </w:tc>
      </w:tr>
    </w:tbl>
    <w:p w14:paraId="5974C3BB">
      <w:pPr>
        <w:pStyle w:val="5"/>
        <w:keepNext w:val="0"/>
        <w:keepLines w:val="0"/>
        <w:pageBreakBefore w:val="0"/>
        <w:widowControl w:val="0"/>
        <w:kinsoku/>
        <w:wordWrap/>
        <w:overflowPunct/>
        <w:topLinePunct w:val="0"/>
        <w:autoSpaceDE/>
        <w:autoSpaceDN/>
        <w:bidi w:val="0"/>
        <w:adjustRightInd/>
        <w:snapToGrid/>
        <w:spacing w:after="0" w:line="360" w:lineRule="auto"/>
        <w:ind w:firstLine="600" w:firstLineChars="200"/>
        <w:textAlignment w:val="auto"/>
        <w:outlineLvl w:val="1"/>
        <w:rPr>
          <w:rFonts w:hint="eastAsia"/>
          <w:b w:val="0"/>
          <w:bCs w:val="0"/>
          <w:lang w:val="en-US" w:eastAsia="zh-CN"/>
        </w:rPr>
      </w:pPr>
      <w:r>
        <w:rPr>
          <w:rFonts w:hint="eastAsia"/>
          <w:b w:val="0"/>
          <w:bCs w:val="0"/>
          <w:lang w:val="en-US" w:eastAsia="zh-CN"/>
        </w:rPr>
        <w:t>（三）2类声环境功能区划分</w:t>
      </w:r>
      <w:bookmarkEnd w:id="58"/>
    </w:p>
    <w:bookmarkEnd w:id="57"/>
    <w:p w14:paraId="53470BC2">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共划分了6个2类声环境功能区，见表3。</w:t>
      </w:r>
    </w:p>
    <w:p w14:paraId="01086DE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t>表3   2类声环境功能区划分情况统计表</w:t>
      </w:r>
    </w:p>
    <w:tbl>
      <w:tblPr>
        <w:tblStyle w:val="36"/>
        <w:tblW w:w="71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7"/>
        <w:gridCol w:w="6349"/>
      </w:tblGrid>
      <w:tr w14:paraId="0D534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exac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648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bookmarkStart w:id="59" w:name="_Toc27641"/>
            <w:bookmarkStart w:id="60" w:name="_Toc29210"/>
            <w:r>
              <w:rPr>
                <w:rFonts w:hint="eastAsia" w:ascii="方正仿宋_GB2312" w:hAnsi="方正仿宋_GB2312" w:eastAsia="方正仿宋_GB2312" w:cs="方正仿宋_GB2312"/>
                <w:b/>
                <w:bCs/>
                <w:i w:val="0"/>
                <w:iCs w:val="0"/>
                <w:color w:val="000000"/>
                <w:kern w:val="0"/>
                <w:sz w:val="20"/>
                <w:szCs w:val="20"/>
                <w:u w:val="none"/>
                <w:lang w:val="en-US" w:eastAsia="zh-CN" w:bidi="ar"/>
              </w:rPr>
              <w:t>编号</w:t>
            </w:r>
          </w:p>
        </w:tc>
        <w:tc>
          <w:tcPr>
            <w:tcW w:w="6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5A0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u w:val="none"/>
                <w:lang w:val="en-US" w:eastAsia="zh-CN" w:bidi="ar"/>
              </w:rPr>
            </w:pPr>
            <w:r>
              <w:rPr>
                <w:rFonts w:hint="eastAsia" w:ascii="方正仿宋_GB2312" w:hAnsi="方正仿宋_GB2312" w:eastAsia="方正仿宋_GB2312" w:cs="方正仿宋_GB2312"/>
                <w:b/>
                <w:bCs/>
                <w:i w:val="0"/>
                <w:iCs w:val="0"/>
                <w:color w:val="000000"/>
                <w:kern w:val="0"/>
                <w:sz w:val="20"/>
                <w:szCs w:val="20"/>
                <w:u w:val="none"/>
                <w:lang w:val="en-US" w:eastAsia="zh-CN" w:bidi="ar"/>
              </w:rPr>
              <w:t>边界范围</w:t>
            </w:r>
          </w:p>
        </w:tc>
      </w:tr>
      <w:tr w14:paraId="3D4A5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exac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79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2-1</w:t>
            </w:r>
          </w:p>
        </w:tc>
        <w:tc>
          <w:tcPr>
            <w:tcW w:w="6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9940">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东侧：北京路；南侧：民生路；</w:t>
            </w:r>
          </w:p>
          <w:p w14:paraId="077A8DF6">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西侧：城镇开发边界线；北侧：城镇开发边界线。</w:t>
            </w:r>
          </w:p>
        </w:tc>
      </w:tr>
      <w:tr w14:paraId="5B2D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exac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5F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2-2</w:t>
            </w:r>
          </w:p>
        </w:tc>
        <w:tc>
          <w:tcPr>
            <w:tcW w:w="6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44F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东侧：城镇开发边界线；南侧：城镇开发边界线；</w:t>
            </w:r>
          </w:p>
          <w:p w14:paraId="21D1D989">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西侧：昆仑路；北侧：城镇开发边界线。</w:t>
            </w:r>
          </w:p>
        </w:tc>
      </w:tr>
      <w:tr w14:paraId="4CB43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exac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49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2-3</w:t>
            </w:r>
          </w:p>
        </w:tc>
        <w:tc>
          <w:tcPr>
            <w:tcW w:w="6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839C">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东侧：北京路；南侧：融合路；西侧：城镇开发边界线；</w:t>
            </w:r>
          </w:p>
          <w:p w14:paraId="699CD47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北侧：城镇开发边界线、团结路、文博路。</w:t>
            </w:r>
          </w:p>
        </w:tc>
      </w:tr>
      <w:tr w14:paraId="7EF27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exac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EDB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2-4</w:t>
            </w:r>
          </w:p>
        </w:tc>
        <w:tc>
          <w:tcPr>
            <w:tcW w:w="6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FBA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东侧：明理路、杭州路、长安路；南侧：科技路；</w:t>
            </w:r>
          </w:p>
          <w:p w14:paraId="58DC01F4">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西侧：光明路、杭州路、地润路；北侧：乐安路。</w:t>
            </w:r>
          </w:p>
        </w:tc>
      </w:tr>
      <w:tr w14:paraId="56D1B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exac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23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u w:val="none"/>
              </w:rPr>
            </w:pPr>
            <w:r>
              <w:rPr>
                <w:rFonts w:hint="eastAsia" w:ascii="方正仿宋_GB2312" w:hAnsi="方正仿宋_GB2312" w:eastAsia="方正仿宋_GB2312" w:cs="方正仿宋_GB2312"/>
                <w:i w:val="0"/>
                <w:iCs w:val="0"/>
                <w:color w:val="000000"/>
                <w:kern w:val="0"/>
                <w:sz w:val="20"/>
                <w:szCs w:val="20"/>
                <w:u w:val="none"/>
                <w:lang w:val="en-US" w:eastAsia="zh-CN" w:bidi="ar"/>
              </w:rPr>
              <w:t>2-5</w:t>
            </w:r>
          </w:p>
        </w:tc>
        <w:tc>
          <w:tcPr>
            <w:tcW w:w="6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34C3">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东侧：光明路、文化路；南侧：城镇开发边界线、新城路、城镇开发边界线；西侧：北京路；北侧：杭州路、天时路、科技路。</w:t>
            </w:r>
          </w:p>
        </w:tc>
      </w:tr>
      <w:tr w14:paraId="470C5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exact"/>
          <w:jc w:val="center"/>
        </w:trPr>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7E9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kern w:val="0"/>
                <w:sz w:val="20"/>
                <w:szCs w:val="20"/>
                <w:u w:val="none"/>
                <w:lang w:val="en-US" w:eastAsia="zh-CN" w:bidi="ar"/>
              </w:rPr>
            </w:pPr>
            <w:r>
              <w:rPr>
                <w:rFonts w:hint="eastAsia" w:ascii="方正仿宋_GB2312" w:hAnsi="方正仿宋_GB2312" w:eastAsia="方正仿宋_GB2312" w:cs="方正仿宋_GB2312"/>
                <w:i w:val="0"/>
                <w:iCs w:val="0"/>
                <w:color w:val="000000"/>
                <w:kern w:val="0"/>
                <w:sz w:val="20"/>
                <w:szCs w:val="20"/>
                <w:u w:val="none"/>
                <w:lang w:val="en-US" w:eastAsia="zh-CN" w:bidi="ar"/>
              </w:rPr>
              <w:t>2-6</w:t>
            </w:r>
          </w:p>
        </w:tc>
        <w:tc>
          <w:tcPr>
            <w:tcW w:w="6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8378">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left"/>
              <w:textAlignment w:val="auto"/>
              <w:outlineLvl w:val="3"/>
              <w:rPr>
                <w:rFonts w:hint="eastAsia" w:ascii="方正仿宋_GB2312" w:hAnsi="方正仿宋_GB2312" w:eastAsia="方正仿宋_GB2312" w:cs="方正仿宋_GB2312"/>
                <w:i w:val="0"/>
                <w:iCs w:val="0"/>
                <w:color w:val="000000"/>
                <w:sz w:val="20"/>
                <w:szCs w:val="20"/>
                <w:u w:val="none"/>
              </w:rPr>
            </w:pPr>
            <w:r>
              <w:rPr>
                <w:rFonts w:hint="eastAsia" w:ascii="仿宋" w:hAnsi="仿宋" w:eastAsia="仿宋" w:cs="仿宋"/>
                <w:b w:val="0"/>
                <w:bCs/>
                <w:color w:val="auto"/>
                <w:kern w:val="2"/>
                <w:sz w:val="22"/>
                <w:szCs w:val="22"/>
                <w:vertAlign w:val="baseline"/>
                <w:lang w:val="en-US" w:eastAsia="zh-CN" w:bidi="ar-SA"/>
              </w:rPr>
              <w:t>东、南、西、北侧：城镇开发边界线。</w:t>
            </w:r>
          </w:p>
        </w:tc>
      </w:tr>
    </w:tbl>
    <w:p w14:paraId="0A92F527">
      <w:pPr>
        <w:pStyle w:val="5"/>
        <w:keepNext w:val="0"/>
        <w:keepLines w:val="0"/>
        <w:pageBreakBefore w:val="0"/>
        <w:widowControl/>
        <w:kinsoku/>
        <w:wordWrap/>
        <w:overflowPunct/>
        <w:topLinePunct w:val="0"/>
        <w:autoSpaceDE/>
        <w:autoSpaceDN/>
        <w:bidi w:val="0"/>
        <w:adjustRightInd/>
        <w:snapToGrid/>
        <w:spacing w:after="0" w:line="560" w:lineRule="exact"/>
        <w:ind w:firstLine="600" w:firstLineChars="200"/>
        <w:textAlignment w:val="auto"/>
        <w:outlineLvl w:val="1"/>
        <w:rPr>
          <w:rFonts w:hint="eastAsia"/>
          <w:b w:val="0"/>
          <w:bCs w:val="0"/>
          <w:lang w:val="en-US" w:eastAsia="zh-CN"/>
        </w:rPr>
      </w:pPr>
      <w:r>
        <w:rPr>
          <w:rFonts w:hint="eastAsia"/>
          <w:b w:val="0"/>
          <w:bCs w:val="0"/>
          <w:lang w:val="en-US" w:eastAsia="zh-CN"/>
        </w:rPr>
        <w:t>（四）3类声环境功能区划分方案</w:t>
      </w:r>
      <w:bookmarkEnd w:id="59"/>
      <w:bookmarkEnd w:id="60"/>
    </w:p>
    <w:p w14:paraId="60B5EBE1">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共划分2个3类声环境功能区，见表4。</w:t>
      </w:r>
    </w:p>
    <w:p w14:paraId="6A796A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t>表4  3类声环境功能区划分情况统计表</w:t>
      </w:r>
    </w:p>
    <w:tbl>
      <w:tblPr>
        <w:tblStyle w:val="36"/>
        <w:tblW w:w="72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9"/>
        <w:gridCol w:w="6426"/>
      </w:tblGrid>
      <w:tr w14:paraId="45805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exac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99C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1"/>
                <w:szCs w:val="21"/>
                <w:u w:val="none"/>
                <w:lang w:val="en-US" w:eastAsia="zh-CN" w:bidi="ar"/>
              </w:rPr>
            </w:pPr>
            <w:bookmarkStart w:id="61" w:name="_Toc16070"/>
            <w:bookmarkStart w:id="62" w:name="_Toc1873"/>
            <w:r>
              <w:rPr>
                <w:rFonts w:hint="eastAsia" w:ascii="方正仿宋_GB2312" w:hAnsi="方正仿宋_GB2312" w:eastAsia="方正仿宋_GB2312" w:cs="方正仿宋_GB2312"/>
                <w:b/>
                <w:bCs/>
                <w:i w:val="0"/>
                <w:iCs w:val="0"/>
                <w:color w:val="000000"/>
                <w:kern w:val="0"/>
                <w:sz w:val="21"/>
                <w:szCs w:val="21"/>
                <w:u w:val="none"/>
                <w:lang w:val="en-US" w:eastAsia="zh-CN" w:bidi="ar"/>
              </w:rPr>
              <w:t>编号</w:t>
            </w:r>
          </w:p>
        </w:tc>
        <w:tc>
          <w:tcPr>
            <w:tcW w:w="6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C0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1"/>
                <w:szCs w:val="21"/>
                <w:u w:val="none"/>
                <w:lang w:val="en-US" w:eastAsia="zh-CN" w:bidi="ar"/>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边界范围</w:t>
            </w:r>
          </w:p>
        </w:tc>
      </w:tr>
      <w:tr w14:paraId="5CBE8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72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3-1</w:t>
            </w:r>
          </w:p>
        </w:tc>
        <w:tc>
          <w:tcPr>
            <w:tcW w:w="6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50EC">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仿宋" w:hAnsi="仿宋" w:eastAsia="仿宋" w:cs="仿宋"/>
                <w:b w:val="0"/>
                <w:bCs/>
                <w:color w:val="auto"/>
                <w:kern w:val="2"/>
                <w:sz w:val="22"/>
                <w:szCs w:val="22"/>
                <w:vertAlign w:val="baseline"/>
                <w:lang w:val="en-US" w:eastAsia="zh-CN" w:bidi="ar-SA"/>
              </w:rPr>
            </w:pPr>
            <w:r>
              <w:rPr>
                <w:rFonts w:hint="eastAsia" w:ascii="仿宋" w:hAnsi="仿宋" w:eastAsia="仿宋" w:cs="仿宋"/>
                <w:b w:val="0"/>
                <w:bCs/>
                <w:color w:val="auto"/>
                <w:kern w:val="2"/>
                <w:sz w:val="22"/>
                <w:szCs w:val="22"/>
                <w:vertAlign w:val="baseline"/>
                <w:lang w:val="en-US" w:eastAsia="zh-CN" w:bidi="ar-SA"/>
              </w:rPr>
              <w:t>东侧：团结路、科技路、北京路、新城路、城镇开发边界线；南侧：城镇开发边界线、新城路；</w:t>
            </w:r>
          </w:p>
          <w:p w14:paraId="4735DD6F">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firstLine="0" w:firstLineChars="0"/>
              <w:jc w:val="left"/>
              <w:textAlignment w:val="auto"/>
              <w:outlineLvl w:val="3"/>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仿宋" w:hAnsi="仿宋" w:eastAsia="仿宋" w:cs="仿宋"/>
                <w:b w:val="0"/>
                <w:bCs/>
                <w:color w:val="auto"/>
                <w:kern w:val="2"/>
                <w:sz w:val="22"/>
                <w:szCs w:val="22"/>
                <w:vertAlign w:val="baseline"/>
                <w:lang w:val="en-US" w:eastAsia="zh-CN" w:bidi="ar-SA"/>
              </w:rPr>
              <w:t>西侧：团结路、城镇开发边界线；北侧：融合路。</w:t>
            </w:r>
          </w:p>
        </w:tc>
      </w:tr>
      <w:tr w14:paraId="59ABF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9"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94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3-2</w:t>
            </w:r>
          </w:p>
        </w:tc>
        <w:tc>
          <w:tcPr>
            <w:tcW w:w="64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E70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left"/>
              <w:textAlignment w:val="auto"/>
              <w:outlineLvl w:val="3"/>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仿宋" w:hAnsi="仿宋" w:eastAsia="仿宋" w:cs="仿宋"/>
                <w:b w:val="0"/>
                <w:bCs/>
                <w:color w:val="auto"/>
                <w:kern w:val="2"/>
                <w:sz w:val="22"/>
                <w:szCs w:val="22"/>
                <w:vertAlign w:val="baseline"/>
                <w:lang w:val="en-US" w:eastAsia="zh-CN" w:bidi="ar-SA"/>
              </w:rPr>
              <w:t>东、南、西、北侧：城镇开发边界线。</w:t>
            </w:r>
          </w:p>
        </w:tc>
      </w:tr>
    </w:tbl>
    <w:p w14:paraId="4B933BFC">
      <w:pPr>
        <w:pStyle w:val="5"/>
        <w:keepNext w:val="0"/>
        <w:keepLines w:val="0"/>
        <w:pageBreakBefore w:val="0"/>
        <w:widowControl/>
        <w:kinsoku/>
        <w:wordWrap/>
        <w:overflowPunct/>
        <w:topLinePunct w:val="0"/>
        <w:autoSpaceDE/>
        <w:autoSpaceDN/>
        <w:bidi w:val="0"/>
        <w:adjustRightInd/>
        <w:snapToGrid/>
        <w:spacing w:after="0" w:line="360" w:lineRule="auto"/>
        <w:textAlignment w:val="auto"/>
        <w:outlineLvl w:val="9"/>
        <w:rPr>
          <w:rFonts w:hint="eastAsia"/>
          <w:sz w:val="15"/>
          <w:szCs w:val="10"/>
          <w:lang w:val="en-US" w:eastAsia="zh-CN"/>
        </w:rPr>
      </w:pPr>
    </w:p>
    <w:p w14:paraId="778E56E4">
      <w:pPr>
        <w:pStyle w:val="5"/>
        <w:keepNext w:val="0"/>
        <w:keepLines w:val="0"/>
        <w:pageBreakBefore w:val="0"/>
        <w:widowControl/>
        <w:kinsoku/>
        <w:wordWrap/>
        <w:overflowPunct/>
        <w:topLinePunct w:val="0"/>
        <w:autoSpaceDE/>
        <w:autoSpaceDN/>
        <w:bidi w:val="0"/>
        <w:adjustRightInd/>
        <w:snapToGrid/>
        <w:spacing w:after="0" w:line="360" w:lineRule="auto"/>
        <w:ind w:firstLine="600" w:firstLineChars="200"/>
        <w:textAlignment w:val="auto"/>
        <w:outlineLvl w:val="1"/>
        <w:rPr>
          <w:rFonts w:hint="eastAsia"/>
          <w:b w:val="0"/>
          <w:bCs w:val="0"/>
          <w:lang w:val="en-US" w:eastAsia="zh-CN"/>
        </w:rPr>
      </w:pPr>
      <w:r>
        <w:rPr>
          <w:rFonts w:hint="eastAsia"/>
          <w:b w:val="0"/>
          <w:bCs w:val="0"/>
          <w:lang w:val="en-US" w:eastAsia="zh-CN"/>
        </w:rPr>
        <w:t>（五）4类声环境功能区划分结果</w:t>
      </w:r>
      <w:bookmarkEnd w:id="61"/>
      <w:bookmarkEnd w:id="62"/>
    </w:p>
    <w:p w14:paraId="2A449507">
      <w:pPr>
        <w:keepNext w:val="0"/>
        <w:keepLines w:val="0"/>
        <w:pageBreakBefore w:val="0"/>
        <w:widowControl/>
        <w:numPr>
          <w:ilvl w:val="0"/>
          <w:numId w:val="1"/>
        </w:numPr>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4a类声环境功能区划分：将中心城区规划范围内的</w:t>
      </w:r>
      <w:r>
        <w:rPr>
          <w:rFonts w:hint="eastAsia" w:ascii="方正仿宋_GB2312" w:hAnsi="方正仿宋_GB2312" w:eastAsia="方正仿宋_GB2312" w:cs="方正仿宋_GB2312"/>
          <w:kern w:val="2"/>
          <w:sz w:val="30"/>
          <w:szCs w:val="30"/>
          <w:lang w:val="en-US" w:eastAsia="zh-CN" w:bidi="ar-SA"/>
        </w:rPr>
        <w:t>23条城市主干路、21条</w:t>
      </w:r>
      <w:r>
        <w:rPr>
          <w:rFonts w:hint="eastAsia" w:ascii="方正仿宋_GB2312" w:hAnsi="方正仿宋_GB2312" w:eastAsia="方正仿宋_GB2312" w:cs="方正仿宋_GB2312"/>
          <w:sz w:val="28"/>
          <w:szCs w:val="28"/>
          <w:lang w:val="en-US" w:eastAsia="zh-CN"/>
        </w:rPr>
        <w:t>城市次干路两侧一定范围内的区域划定为4a类功能区，以及将和田县客运站规划范围内区域划定为4a类声环境功能区。见表5、表6。</w:t>
      </w:r>
    </w:p>
    <w:p w14:paraId="77F80E25">
      <w:pPr>
        <w:kinsoku w:val="0"/>
        <w:autoSpaceDE w:val="0"/>
        <w:autoSpaceDN w:val="0"/>
        <w:adjustRightInd w:val="0"/>
        <w:snapToGrid w:val="0"/>
        <w:spacing w:after="0" w:line="360" w:lineRule="auto"/>
        <w:ind w:firstLine="482" w:firstLineChars="200"/>
        <w:jc w:val="center"/>
        <w:textAlignment w:val="baseline"/>
        <w:rPr>
          <w:rFonts w:hint="default"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pPr>
      <w:r>
        <w:rPr>
          <w:rFonts w:hint="eastAsia" w:ascii="方正仿宋_GB2312" w:hAnsi="方正仿宋_GB2312" w:eastAsia="方正仿宋_GB2312" w:cs="方正仿宋_GB2312"/>
          <w:b/>
          <w:bCs/>
          <w:i w:val="0"/>
          <w:iCs w:val="0"/>
          <w:caps w:val="0"/>
          <w:color w:val="000000"/>
          <w:spacing w:val="0"/>
          <w:kern w:val="0"/>
          <w:sz w:val="24"/>
          <w:szCs w:val="24"/>
          <w:shd w:val="clear" w:color="auto" w:fill="FFFFFF"/>
          <w:lang w:val="en-US" w:eastAsia="zh-CN" w:bidi="ar"/>
        </w:rPr>
        <w:t>表5  4a类声环境功能区统计表（主要道路）</w:t>
      </w:r>
    </w:p>
    <w:tbl>
      <w:tblPr>
        <w:tblStyle w:val="36"/>
        <w:tblW w:w="65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0"/>
        <w:gridCol w:w="1189"/>
        <w:gridCol w:w="981"/>
        <w:gridCol w:w="981"/>
        <w:gridCol w:w="1376"/>
        <w:gridCol w:w="1330"/>
      </w:tblGrid>
      <w:tr w14:paraId="19EF8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3B8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序号</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245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道路名称</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6D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车道类别</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273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lang w:val="en-US" w:eastAsia="zh-CN" w:bidi="en-US"/>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序号</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0F2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2"/>
                <w:szCs w:val="22"/>
                <w:u w:val="none"/>
                <w:lang w:val="en-US" w:eastAsia="zh-CN" w:bidi="en-US"/>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道路名称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8E6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车道类别</w:t>
            </w:r>
          </w:p>
        </w:tc>
      </w:tr>
      <w:tr w14:paraId="0C5DE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4B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3C5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yellow"/>
                <w:u w:val="none"/>
                <w:lang w:val="en-US" w:eastAsia="zh-CN" w:bidi="ar"/>
              </w:rPr>
            </w:pPr>
            <w:r>
              <w:rPr>
                <w:rFonts w:hint="eastAsia" w:ascii="仿宋" w:hAnsi="仿宋" w:eastAsia="仿宋" w:cs="仿宋"/>
                <w:b w:val="0"/>
                <w:bCs/>
                <w:color w:val="auto"/>
                <w:kern w:val="2"/>
                <w:sz w:val="22"/>
                <w:szCs w:val="22"/>
                <w:vertAlign w:val="baseline"/>
                <w:lang w:val="en-US" w:eastAsia="zh-CN" w:bidi="ar-SA"/>
              </w:rPr>
              <w:t>德馨路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F16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6720">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23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EAF6">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安业路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47BE">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主干道</w:t>
            </w:r>
          </w:p>
        </w:tc>
      </w:tr>
      <w:tr w14:paraId="4245B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70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955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乐康路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788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A0C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24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26B9">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工业路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7BFE">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66D2A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32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3</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A77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吉康路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4E0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6F7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25</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A28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文博路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DC63">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3F219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6D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4</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90F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民生路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04E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B32E">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26</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DB008">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兴业路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4E78">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2F2AC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C9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5</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5A7A">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融合路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2466">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E21C">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27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3F9A">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创新路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554F">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09D66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5F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6</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5876">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杭州路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C2C4">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5CFC">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28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5FAF">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健康南路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8C8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5342E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CC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7</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911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科技路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641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5473">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29</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B4B3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恒升路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13E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3694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FF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8</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95B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文化路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1BB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A499">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DB4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健康北路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CCF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04F73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FB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9</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171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新城路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6267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273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31</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69A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维秦路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FD1F">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2698D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94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10</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5C7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团结路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843F">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1C66">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32</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747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人民路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93F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66243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32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11</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2C8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北京路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6A5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562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9B08">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长安路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8083">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113B9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CB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12</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2A6E">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光明路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DAA9">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B0B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9DCD">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明理路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4E93">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2EE45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5D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13</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7F43">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绿洲路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B174">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CF4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35</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C834">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华翠路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6CF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49ADE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60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14</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63BF">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友谊路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E59D">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DDF4">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36</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146A">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地润路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F0DD">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2C340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56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15</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B32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昆仑路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90AD">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2D1E">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51D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恒通路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4820A">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756D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B9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16</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309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光明路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94F9">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2EB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A3AC">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天时路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BD5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3244A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9C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17</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3EF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航西路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1C3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AEAC">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39</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365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祥和路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59F9">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0EB8B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DB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18</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0618">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金昌路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0200">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9D0D">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40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0E83">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昌盛路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C270">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6427F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97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19</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0B4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金洋路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D87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8CA4">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41</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7C6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育才路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5694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12FE7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72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20</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7A0A">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昆盛路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C80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4484">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42</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C475">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宁波东路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F756">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3D3A1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0C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21</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B43A">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富民路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9DAA">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7B53">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0AE2">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通达路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0E9E">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r w14:paraId="76BAD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exact"/>
          <w:jc w:val="center"/>
        </w:trPr>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86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22</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38C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和谐路</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BAB8">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en-US"/>
              </w:rPr>
            </w:pPr>
            <w:r>
              <w:rPr>
                <w:rFonts w:hint="eastAsia" w:ascii="仿宋" w:hAnsi="仿宋" w:eastAsia="仿宋" w:cs="仿宋"/>
                <w:b w:val="0"/>
                <w:bCs/>
                <w:color w:val="auto"/>
                <w:kern w:val="2"/>
                <w:sz w:val="22"/>
                <w:szCs w:val="22"/>
                <w:vertAlign w:val="baseline"/>
                <w:lang w:val="en-US" w:eastAsia="zh-CN" w:bidi="ar-SA"/>
              </w:rPr>
              <w:t>主干道</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2F0C">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仿宋" w:hAnsi="仿宋" w:eastAsia="仿宋" w:cs="仿宋"/>
                <w:b w:val="0"/>
                <w:bCs/>
                <w:color w:val="auto"/>
                <w:kern w:val="2"/>
                <w:sz w:val="22"/>
                <w:szCs w:val="22"/>
                <w:vertAlign w:val="baseline"/>
                <w:lang w:val="en-US" w:eastAsia="zh-CN" w:bidi="ar-SA"/>
              </w:rPr>
              <w:t>44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36EB">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0"/>
                <w:szCs w:val="20"/>
                <w:u w:val="none"/>
                <w:lang w:val="en-US" w:eastAsia="zh-CN" w:bidi="ar"/>
              </w:rPr>
            </w:pPr>
            <w:r>
              <w:rPr>
                <w:rFonts w:hint="eastAsia" w:ascii="仿宋" w:hAnsi="仿宋" w:eastAsia="仿宋" w:cs="仿宋"/>
                <w:b w:val="0"/>
                <w:bCs/>
                <w:color w:val="auto"/>
                <w:kern w:val="2"/>
                <w:sz w:val="22"/>
                <w:szCs w:val="22"/>
                <w:vertAlign w:val="baseline"/>
                <w:lang w:val="en-US" w:eastAsia="zh-CN" w:bidi="ar-SA"/>
              </w:rPr>
              <w:t>胜利路</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0F87">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sz w:val="20"/>
                <w:szCs w:val="20"/>
                <w:u w:val="none"/>
                <w:lang w:val="en-US" w:eastAsia="zh-CN" w:bidi="en-US"/>
              </w:rPr>
            </w:pPr>
            <w:r>
              <w:rPr>
                <w:rFonts w:hint="eastAsia" w:ascii="仿宋" w:hAnsi="仿宋" w:eastAsia="仿宋" w:cs="仿宋"/>
                <w:b w:val="0"/>
                <w:bCs/>
                <w:color w:val="auto"/>
                <w:kern w:val="2"/>
                <w:sz w:val="22"/>
                <w:szCs w:val="22"/>
                <w:vertAlign w:val="baseline"/>
                <w:lang w:val="en-US" w:eastAsia="zh-CN" w:bidi="ar-SA"/>
              </w:rPr>
              <w:t>次干道</w:t>
            </w:r>
          </w:p>
        </w:tc>
      </w:tr>
    </w:tbl>
    <w:p w14:paraId="4CF2438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方正仿宋_GB2312" w:hAnsi="方正仿宋_GB2312" w:eastAsia="方正仿宋_GB2312" w:cs="方正仿宋_GB2312"/>
          <w:b/>
          <w:bCs/>
          <w:kern w:val="2"/>
          <w:sz w:val="28"/>
          <w:szCs w:val="28"/>
          <w:lang w:val="en-US" w:eastAsia="zh-CN" w:bidi="ar-SA"/>
        </w:rPr>
      </w:pPr>
      <w:r>
        <w:rPr>
          <w:rFonts w:hint="eastAsia" w:ascii="方正仿宋_GB2312" w:hAnsi="方正仿宋_GB2312" w:eastAsia="方正仿宋_GB2312" w:cs="方正仿宋_GB2312"/>
          <w:b/>
          <w:bCs/>
          <w:kern w:val="2"/>
          <w:sz w:val="24"/>
          <w:szCs w:val="24"/>
          <w:lang w:val="en-US" w:eastAsia="zh-CN" w:bidi="ar-SA"/>
        </w:rPr>
        <w:t>表6   4a类功能区划分统计表（客运站）</w:t>
      </w:r>
    </w:p>
    <w:tbl>
      <w:tblPr>
        <w:tblStyle w:val="36"/>
        <w:tblW w:w="6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377"/>
        <w:gridCol w:w="1950"/>
        <w:gridCol w:w="2555"/>
      </w:tblGrid>
      <w:tr w14:paraId="1E2C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778" w:type="dxa"/>
            <w:vAlign w:val="center"/>
          </w:tcPr>
          <w:p w14:paraId="538830D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序号</w:t>
            </w:r>
          </w:p>
        </w:tc>
        <w:tc>
          <w:tcPr>
            <w:tcW w:w="1377" w:type="dxa"/>
            <w:vAlign w:val="center"/>
          </w:tcPr>
          <w:p w14:paraId="4FC6409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名称</w:t>
            </w:r>
          </w:p>
        </w:tc>
        <w:tc>
          <w:tcPr>
            <w:tcW w:w="1950" w:type="dxa"/>
            <w:vAlign w:val="center"/>
          </w:tcPr>
          <w:p w14:paraId="1D2B8F9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详细地址</w:t>
            </w:r>
          </w:p>
        </w:tc>
        <w:tc>
          <w:tcPr>
            <w:tcW w:w="2555" w:type="dxa"/>
            <w:vAlign w:val="center"/>
          </w:tcPr>
          <w:p w14:paraId="619BBBE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2"/>
                <w:szCs w:val="22"/>
                <w:u w:val="none"/>
                <w:lang w:val="en-US" w:eastAsia="zh-CN" w:bidi="ar"/>
              </w:rPr>
            </w:pPr>
            <w:r>
              <w:rPr>
                <w:rFonts w:hint="eastAsia" w:ascii="方正仿宋_GB2312" w:hAnsi="方正仿宋_GB2312" w:eastAsia="方正仿宋_GB2312" w:cs="方正仿宋_GB2312"/>
                <w:b/>
                <w:bCs/>
                <w:i w:val="0"/>
                <w:iCs w:val="0"/>
                <w:color w:val="000000"/>
                <w:kern w:val="0"/>
                <w:sz w:val="22"/>
                <w:szCs w:val="22"/>
                <w:u w:val="none"/>
                <w:lang w:val="en-US" w:eastAsia="zh-CN" w:bidi="ar"/>
              </w:rPr>
              <w:t>边界</w:t>
            </w:r>
          </w:p>
        </w:tc>
      </w:tr>
      <w:tr w14:paraId="014A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778" w:type="dxa"/>
            <w:vAlign w:val="center"/>
          </w:tcPr>
          <w:p w14:paraId="1AEDC5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方正仿宋_GB2312" w:hAnsi="方正仿宋_GB2312" w:eastAsia="方正仿宋_GB2312" w:cs="方正仿宋_GB2312"/>
                <w:i w:val="0"/>
                <w:iCs w:val="0"/>
                <w:color w:val="000000"/>
                <w:kern w:val="0"/>
                <w:sz w:val="22"/>
                <w:szCs w:val="22"/>
                <w:u w:val="none"/>
                <w:lang w:val="en-US" w:eastAsia="zh-CN" w:bidi="ar"/>
              </w:rPr>
              <w:t>1</w:t>
            </w:r>
          </w:p>
        </w:tc>
        <w:tc>
          <w:tcPr>
            <w:tcW w:w="1377" w:type="dxa"/>
            <w:vAlign w:val="center"/>
          </w:tcPr>
          <w:p w14:paraId="1D34A1B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仿宋" w:hAnsi="仿宋" w:eastAsia="仿宋" w:cs="仿宋"/>
                <w:b w:val="0"/>
                <w:bCs/>
                <w:color w:val="auto"/>
                <w:kern w:val="2"/>
                <w:sz w:val="22"/>
                <w:szCs w:val="22"/>
                <w:vertAlign w:val="baseline"/>
                <w:lang w:val="en-US" w:eastAsia="zh-CN" w:bidi="ar-SA"/>
              </w:rPr>
              <w:t>和田县客运</w:t>
            </w:r>
          </w:p>
        </w:tc>
        <w:tc>
          <w:tcPr>
            <w:tcW w:w="1950" w:type="dxa"/>
            <w:vAlign w:val="center"/>
          </w:tcPr>
          <w:p w14:paraId="231338E1">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仿宋" w:hAnsi="仿宋" w:eastAsia="仿宋" w:cs="仿宋"/>
                <w:b w:val="0"/>
                <w:bCs/>
                <w:color w:val="auto"/>
                <w:kern w:val="2"/>
                <w:sz w:val="22"/>
                <w:szCs w:val="22"/>
                <w:vertAlign w:val="baseline"/>
                <w:lang w:val="en-US" w:eastAsia="zh-CN" w:bidi="ar-SA"/>
              </w:rPr>
              <w:t>民生路社区居民管委会旁</w:t>
            </w:r>
          </w:p>
        </w:tc>
        <w:tc>
          <w:tcPr>
            <w:tcW w:w="2555" w:type="dxa"/>
            <w:vAlign w:val="center"/>
          </w:tcPr>
          <w:p w14:paraId="4FD69426">
            <w:pPr>
              <w:keepNext w:val="0"/>
              <w:keepLines/>
              <w:pageBreakBefore w:val="0"/>
              <w:widowControl w:val="0"/>
              <w:numPr>
                <w:ilvl w:val="3"/>
                <w:numId w:val="0"/>
              </w:numPr>
              <w:kinsoku/>
              <w:wordWrap/>
              <w:overflowPunct/>
              <w:topLinePunct w:val="0"/>
              <w:autoSpaceDE/>
              <w:autoSpaceDN/>
              <w:bidi w:val="0"/>
              <w:adjustRightInd/>
              <w:snapToGrid w:val="0"/>
              <w:spacing w:after="0" w:line="0" w:lineRule="atLeast"/>
              <w:ind w:left="0" w:leftChars="0" w:firstLine="0" w:firstLineChars="0"/>
              <w:jc w:val="center"/>
              <w:textAlignment w:val="auto"/>
              <w:outlineLvl w:val="3"/>
              <w:rPr>
                <w:rFonts w:hint="eastAsia" w:ascii="方正仿宋_GB2312" w:hAnsi="方正仿宋_GB2312" w:eastAsia="方正仿宋_GB2312" w:cs="方正仿宋_GB2312"/>
                <w:i w:val="0"/>
                <w:iCs w:val="0"/>
                <w:color w:val="000000"/>
                <w:kern w:val="0"/>
                <w:sz w:val="22"/>
                <w:szCs w:val="22"/>
                <w:u w:val="none"/>
                <w:lang w:val="en-US" w:eastAsia="zh-CN" w:bidi="ar"/>
              </w:rPr>
            </w:pPr>
            <w:r>
              <w:rPr>
                <w:rFonts w:hint="eastAsia" w:ascii="仿宋" w:hAnsi="仿宋" w:eastAsia="仿宋" w:cs="仿宋"/>
                <w:b w:val="0"/>
                <w:bCs/>
                <w:color w:val="auto"/>
                <w:kern w:val="2"/>
                <w:sz w:val="22"/>
                <w:szCs w:val="22"/>
                <w:vertAlign w:val="baseline"/>
                <w:lang w:val="en-US" w:eastAsia="zh-CN" w:bidi="ar-SA"/>
              </w:rPr>
              <w:t>民生路-客运站院墙</w:t>
            </w:r>
          </w:p>
        </w:tc>
      </w:tr>
    </w:tbl>
    <w:p w14:paraId="1906FFD0">
      <w:pPr>
        <w:keepNext w:val="0"/>
        <w:keepLines w:val="0"/>
        <w:pageBreakBefore w:val="0"/>
        <w:widowControl w:val="0"/>
        <w:numPr>
          <w:ilvl w:val="0"/>
          <w:numId w:val="0"/>
        </w:numPr>
        <w:wordWrap/>
        <w:overflowPunct/>
        <w:topLinePunct w:val="0"/>
        <w:bidi w:val="0"/>
        <w:spacing w:after="0" w:line="360" w:lineRule="auto"/>
        <w:ind w:firstLine="320" w:firstLineChars="200"/>
        <w:jc w:val="both"/>
        <w:outlineLvl w:val="9"/>
        <w:rPr>
          <w:rFonts w:hint="eastAsia" w:ascii="方正仿宋_GB2312" w:hAnsi="方正仿宋_GB2312" w:eastAsia="方正仿宋_GB2312" w:cs="方正仿宋_GB2312"/>
          <w:snapToGrid w:val="0"/>
          <w:color w:val="000000"/>
          <w:kern w:val="0"/>
          <w:sz w:val="16"/>
          <w:szCs w:val="16"/>
          <w:lang w:val="en-US" w:eastAsia="zh-CN" w:bidi="ar-SA"/>
        </w:rPr>
      </w:pPr>
    </w:p>
    <w:p w14:paraId="78CC0AE2">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将交通干线边界线外一定距离内的区域划分为4a类声环境功能区，其距离确定的方法为相邻区域为1类声环境功能区的距离为55m；</w:t>
      </w:r>
    </w:p>
    <w:p w14:paraId="2A4B6AB9">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default"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相邻区域为2类声环境功能区的距离为40m；相邻区域为3类声环境功能区的距离为25m。还需要满足的其他要求：</w:t>
      </w:r>
    </w:p>
    <w:p w14:paraId="5343F16C">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1）划分4a类声环境功能区时，当临街建筑相对于路面高于三层楼房以上（含三层）时，将临街建筑面向交通干线至交通干线边界线的区域定为4a类声环境功能区。</w:t>
      </w:r>
    </w:p>
    <w:p w14:paraId="5AFC7FE4">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2）对于高架桥或路面高于周边地面的道路，其旁边的临街建筑 只有当高于高架桥路面或道路路面三层楼房以上（含三层）时，才将该临街建筑面向高架桥或道路一侧至高架桥或道路边界线的区域定为4a类声环境功能区。</w:t>
      </w:r>
    </w:p>
    <w:p w14:paraId="10AC64C2">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3）对于临街建筑之后且位于拟划定4a类声环境功能区域范围内的建筑，若其高于前排建筑并受交通噪声直达声影响，则高出部分的楼层面向道路一侧执行4a类声环境功能区的标准。</w:t>
      </w:r>
    </w:p>
    <w:p w14:paraId="6FA9C2B2">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4）对于临街建筑之后且位于拟划定4a类声环境功能区域范围内因楼房错落设置原因使其部分楼体探出临街建筑遮挡，则对于探出部分的楼体应按临街建筑对待，按照1）和2）的方法确定4a类声环境功能区域。</w:t>
      </w:r>
    </w:p>
    <w:p w14:paraId="6D6B8AEA">
      <w:pPr>
        <w:keepNext w:val="0"/>
        <w:keepLines w:val="0"/>
        <w:pageBreakBefore w:val="0"/>
        <w:widowControl/>
        <w:kinsoku/>
        <w:wordWrap/>
        <w:overflowPunct/>
        <w:topLinePunct w:val="0"/>
        <w:autoSpaceDE/>
        <w:autoSpaceDN/>
        <w:bidi w:val="0"/>
        <w:adjustRightInd/>
        <w:snapToGrid/>
        <w:spacing w:after="0" w:line="360" w:lineRule="auto"/>
        <w:ind w:left="0" w:leftChars="0" w:firstLine="60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kern w:val="2"/>
          <w:sz w:val="30"/>
          <w:szCs w:val="30"/>
          <w:lang w:val="en-US" w:eastAsia="zh-CN" w:bidi="ar-SA"/>
        </w:rPr>
        <w:t>2. 和田县中心城区域范围内没有火车站和铁路干线。但本次区划对于乡村区域的铁路干线两侧一定距离内，执行4b类声环境质量标准，</w:t>
      </w:r>
      <w:r>
        <w:rPr>
          <w:rFonts w:hint="eastAsia" w:ascii="方正仿宋_GB2312" w:hAnsi="方正仿宋_GB2312" w:eastAsia="方正仿宋_GB2312" w:cs="方正仿宋_GB2312"/>
          <w:sz w:val="28"/>
          <w:szCs w:val="28"/>
          <w:lang w:val="en-US" w:eastAsia="zh-CN"/>
        </w:rPr>
        <w:t>距离确定的方法参照</w:t>
      </w:r>
      <w:r>
        <w:rPr>
          <w:rFonts w:hint="eastAsia" w:ascii="方正仿宋_GB2312" w:hAnsi="方正仿宋_GB2312" w:eastAsia="方正仿宋_GB2312" w:cs="方正仿宋_GB2312"/>
          <w:kern w:val="2"/>
          <w:sz w:val="30"/>
          <w:szCs w:val="30"/>
          <w:lang w:val="en-US" w:eastAsia="zh-CN" w:bidi="ar-SA"/>
        </w:rPr>
        <w:t>4a类距离确定方法实施。</w:t>
      </w:r>
    </w:p>
    <w:p w14:paraId="1CF34B4F">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napToGrid w:val="0"/>
          <w:color w:val="000000"/>
          <w:kern w:val="0"/>
          <w:sz w:val="28"/>
          <w:szCs w:val="28"/>
          <w:lang w:val="en-US" w:eastAsia="zh-CN" w:bidi="ar-SA"/>
        </w:rPr>
      </w:pPr>
      <w:r>
        <w:rPr>
          <w:rFonts w:hint="eastAsia" w:ascii="方正仿宋_GB2312" w:hAnsi="方正仿宋_GB2312" w:eastAsia="方正仿宋_GB2312" w:cs="方正仿宋_GB2312"/>
          <w:snapToGrid w:val="0"/>
          <w:color w:val="000000"/>
          <w:kern w:val="0"/>
          <w:sz w:val="28"/>
          <w:szCs w:val="28"/>
          <w:lang w:val="en-US" w:eastAsia="zh-CN" w:bidi="ar-SA"/>
        </w:rPr>
        <w:t>其它规定：划分4类声环境功能区时，不同的道路和铁路、不同的路段、同路段的两侧及道路的同侧其距离可以不统一。交通干线划分4类声环境功能区边界的确定方法：a.地面段公路和城市道路以最外侧非机动车道路或非混行道路外延为边界；b.高路基公路和城市道路以最外侧的边沟或路基边缘为边界，没有辅路的高架公路和城市道路以高架地段面垂直投影的最外侧为边界；c.高速公路以护网处为边界，没有护网的按一般公路和城市道路处理；d.城市轨道交通、铁路（地面段）边界指轨道交通用地范围，铁路以铁路边界（即距铁路外侧轨道中心线30m处）为边界。</w:t>
      </w:r>
    </w:p>
    <w:p w14:paraId="57CE97C2">
      <w:pPr>
        <w:pStyle w:val="4"/>
        <w:keepNext w:val="0"/>
        <w:keepLines w:val="0"/>
        <w:pageBreakBefore w:val="0"/>
        <w:widowControl/>
        <w:kinsoku/>
        <w:wordWrap/>
        <w:overflowPunct/>
        <w:topLinePunct w:val="0"/>
        <w:autoSpaceDE/>
        <w:autoSpaceDN/>
        <w:bidi w:val="0"/>
        <w:adjustRightInd/>
        <w:snapToGrid/>
        <w:spacing w:before="0" w:after="313" w:afterLines="100" w:line="700" w:lineRule="exact"/>
        <w:ind w:firstLine="640" w:firstLineChars="200"/>
        <w:textAlignment w:val="auto"/>
        <w:outlineLvl w:val="0"/>
        <w:rPr>
          <w:rFonts w:hint="eastAsia"/>
          <w:lang w:val="en-US" w:eastAsia="zh-CN"/>
        </w:rPr>
      </w:pPr>
      <w:r>
        <w:rPr>
          <w:rFonts w:hint="eastAsia"/>
          <w:lang w:val="en-US" w:eastAsia="zh-CN"/>
        </w:rPr>
        <w:t>六、附则</w:t>
      </w:r>
    </w:p>
    <w:p w14:paraId="3071DB5E">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en-US"/>
        </w:rPr>
      </w:pPr>
      <w:r>
        <w:rPr>
          <w:rFonts w:hint="eastAsia" w:ascii="方正仿宋_GB2312" w:hAnsi="方正仿宋_GB2312" w:eastAsia="方正仿宋_GB2312" w:cs="方正仿宋_GB2312"/>
          <w:sz w:val="28"/>
          <w:szCs w:val="28"/>
          <w:lang w:val="en-US" w:eastAsia="zh-CN"/>
        </w:rPr>
        <w:t>1、</w:t>
      </w:r>
      <w:r>
        <w:rPr>
          <w:rFonts w:hint="eastAsia" w:ascii="方正仿宋_GB2312" w:hAnsi="方正仿宋_GB2312" w:eastAsia="方正仿宋_GB2312" w:cs="方正仿宋_GB2312"/>
          <w:sz w:val="28"/>
          <w:szCs w:val="28"/>
          <w:lang w:val="en-US" w:eastAsia="en-US"/>
        </w:rPr>
        <w:t>“昼间”和“夜间”的时间划分</w:t>
      </w:r>
      <w:r>
        <w:rPr>
          <w:rFonts w:hint="eastAsia" w:ascii="方正仿宋_GB2312" w:hAnsi="方正仿宋_GB2312" w:eastAsia="方正仿宋_GB2312" w:cs="方正仿宋_GB2312"/>
          <w:sz w:val="28"/>
          <w:szCs w:val="28"/>
          <w:lang w:val="en-US" w:eastAsia="zh-CN"/>
        </w:rPr>
        <w:t>，将按照新疆维吾尔自治区作息标准实施，即</w:t>
      </w:r>
      <w:r>
        <w:rPr>
          <w:rFonts w:hint="eastAsia" w:ascii="方正仿宋_GB2312" w:hAnsi="方正仿宋_GB2312" w:eastAsia="方正仿宋_GB2312" w:cs="方正仿宋_GB2312"/>
          <w:sz w:val="28"/>
          <w:szCs w:val="28"/>
          <w:lang w:val="en-US" w:eastAsia="en-US"/>
        </w:rPr>
        <w:t>：昼间</w:t>
      </w:r>
      <w:r>
        <w:rPr>
          <w:rFonts w:hint="eastAsia" w:ascii="方正仿宋_GB2312" w:hAnsi="方正仿宋_GB2312" w:eastAsia="方正仿宋_GB2312" w:cs="方正仿宋_GB2312"/>
          <w:sz w:val="28"/>
          <w:szCs w:val="28"/>
          <w:lang w:val="en-US" w:eastAsia="zh-CN"/>
        </w:rPr>
        <w:t>8</w:t>
      </w:r>
      <w:r>
        <w:rPr>
          <w:rFonts w:hint="eastAsia" w:ascii="方正仿宋_GB2312" w:hAnsi="方正仿宋_GB2312" w:eastAsia="方正仿宋_GB2312" w:cs="方正仿宋_GB2312"/>
          <w:sz w:val="28"/>
          <w:szCs w:val="28"/>
          <w:lang w:val="en-US" w:eastAsia="en-US"/>
        </w:rPr>
        <w:t>:00~2</w:t>
      </w:r>
      <w:r>
        <w:rPr>
          <w:rFonts w:hint="eastAsia" w:ascii="方正仿宋_GB2312" w:hAnsi="方正仿宋_GB2312" w:eastAsia="方正仿宋_GB2312" w:cs="方正仿宋_GB2312"/>
          <w:sz w:val="28"/>
          <w:szCs w:val="28"/>
          <w:lang w:val="en-US" w:eastAsia="zh-CN"/>
        </w:rPr>
        <w:t>4</w:t>
      </w:r>
      <w:r>
        <w:rPr>
          <w:rFonts w:hint="eastAsia" w:ascii="方正仿宋_GB2312" w:hAnsi="方正仿宋_GB2312" w:eastAsia="方正仿宋_GB2312" w:cs="方正仿宋_GB2312"/>
          <w:sz w:val="28"/>
          <w:szCs w:val="28"/>
          <w:lang w:val="en-US" w:eastAsia="en-US"/>
        </w:rPr>
        <w:t>:00</w:t>
      </w:r>
      <w:r>
        <w:rPr>
          <w:rFonts w:hint="eastAsia" w:ascii="方正仿宋_GB2312" w:hAnsi="方正仿宋_GB2312" w:eastAsia="方正仿宋_GB2312" w:cs="方正仿宋_GB2312"/>
          <w:sz w:val="28"/>
          <w:szCs w:val="28"/>
          <w:lang w:val="en-US" w:eastAsia="zh-CN"/>
        </w:rPr>
        <w:t>；</w:t>
      </w:r>
      <w:r>
        <w:rPr>
          <w:rFonts w:hint="eastAsia" w:ascii="方正仿宋_GB2312" w:hAnsi="方正仿宋_GB2312" w:eastAsia="方正仿宋_GB2312" w:cs="方正仿宋_GB2312"/>
          <w:sz w:val="28"/>
          <w:szCs w:val="28"/>
          <w:lang w:val="en-US" w:eastAsia="en-US"/>
        </w:rPr>
        <w:t>夜间</w:t>
      </w:r>
      <w:r>
        <w:rPr>
          <w:rFonts w:hint="eastAsia" w:ascii="方正仿宋_GB2312" w:hAnsi="方正仿宋_GB2312" w:eastAsia="方正仿宋_GB2312" w:cs="方正仿宋_GB2312"/>
          <w:sz w:val="28"/>
          <w:szCs w:val="28"/>
          <w:lang w:val="en-US" w:eastAsia="zh-CN"/>
        </w:rPr>
        <w:t>0</w:t>
      </w:r>
      <w:r>
        <w:rPr>
          <w:rFonts w:hint="eastAsia" w:ascii="方正仿宋_GB2312" w:hAnsi="方正仿宋_GB2312" w:eastAsia="方正仿宋_GB2312" w:cs="方正仿宋_GB2312"/>
          <w:sz w:val="28"/>
          <w:szCs w:val="28"/>
          <w:lang w:val="en-US" w:eastAsia="en-US"/>
        </w:rPr>
        <w:t>:00~</w:t>
      </w:r>
      <w:r>
        <w:rPr>
          <w:rFonts w:hint="eastAsia" w:ascii="方正仿宋_GB2312" w:hAnsi="方正仿宋_GB2312" w:eastAsia="方正仿宋_GB2312" w:cs="方正仿宋_GB2312"/>
          <w:sz w:val="28"/>
          <w:szCs w:val="28"/>
          <w:lang w:val="en-US" w:eastAsia="zh-CN"/>
        </w:rPr>
        <w:t>8</w:t>
      </w:r>
      <w:r>
        <w:rPr>
          <w:rFonts w:hint="eastAsia" w:ascii="方正仿宋_GB2312" w:hAnsi="方正仿宋_GB2312" w:eastAsia="方正仿宋_GB2312" w:cs="方正仿宋_GB2312"/>
          <w:sz w:val="28"/>
          <w:szCs w:val="28"/>
          <w:lang w:val="en-US" w:eastAsia="en-US"/>
        </w:rPr>
        <w:t>:00。</w:t>
      </w:r>
    </w:p>
    <w:p w14:paraId="4DED9C19">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bookmarkStart w:id="63" w:name="_Toc23458"/>
      <w:bookmarkStart w:id="64" w:name="_Toc29733"/>
      <w:bookmarkStart w:id="65" w:name="_Toc27120"/>
      <w:bookmarkStart w:id="66" w:name="_Toc11682"/>
      <w:bookmarkStart w:id="67" w:name="_Toc17604"/>
      <w:bookmarkStart w:id="68" w:name="_Toc2751"/>
      <w:bookmarkStart w:id="69" w:name="_Toc12756"/>
      <w:bookmarkStart w:id="70" w:name="_Toc22949"/>
      <w:bookmarkStart w:id="71" w:name="_Toc2725"/>
      <w:bookmarkStart w:id="72" w:name="_Toc10824"/>
      <w:bookmarkStart w:id="73" w:name="_Toc20203"/>
      <w:r>
        <w:rPr>
          <w:rFonts w:hint="eastAsia" w:ascii="方正仿宋_GB2312" w:hAnsi="方正仿宋_GB2312" w:eastAsia="方正仿宋_GB2312" w:cs="方正仿宋_GB2312"/>
          <w:sz w:val="28"/>
          <w:szCs w:val="28"/>
          <w:lang w:val="en-US" w:eastAsia="zh-CN"/>
        </w:rPr>
        <w:t>2、和田县</w:t>
      </w:r>
      <w:r>
        <w:rPr>
          <w:rFonts w:hint="eastAsia" w:ascii="方正仿宋_GB2312" w:hAnsi="方正仿宋_GB2312" w:eastAsia="方正仿宋_GB2312" w:cs="方正仿宋_GB2312"/>
          <w:sz w:val="28"/>
          <w:szCs w:val="28"/>
          <w:lang w:val="en-US" w:eastAsia="en-US"/>
        </w:rPr>
        <w:t>声环境功能区由</w:t>
      </w:r>
      <w:r>
        <w:rPr>
          <w:rFonts w:hint="eastAsia" w:ascii="方正仿宋_GB2312" w:hAnsi="方正仿宋_GB2312" w:eastAsia="方正仿宋_GB2312" w:cs="方正仿宋_GB2312"/>
          <w:sz w:val="28"/>
          <w:szCs w:val="28"/>
          <w:lang w:val="en-US" w:eastAsia="zh-CN"/>
        </w:rPr>
        <w:t>和田县生态环境主管部门</w:t>
      </w:r>
      <w:r>
        <w:rPr>
          <w:rFonts w:hint="eastAsia" w:ascii="方正仿宋_GB2312" w:hAnsi="方正仿宋_GB2312" w:eastAsia="方正仿宋_GB2312" w:cs="方正仿宋_GB2312"/>
          <w:sz w:val="28"/>
          <w:szCs w:val="28"/>
          <w:lang w:val="en-US" w:eastAsia="en-US"/>
        </w:rPr>
        <w:t>负责监督与管</w:t>
      </w:r>
      <w:r>
        <w:rPr>
          <w:rFonts w:hint="eastAsia" w:ascii="方正仿宋_GB2312" w:hAnsi="方正仿宋_GB2312" w:eastAsia="方正仿宋_GB2312" w:cs="方正仿宋_GB2312"/>
          <w:sz w:val="28"/>
          <w:szCs w:val="28"/>
          <w:lang w:val="en-US" w:eastAsia="zh-CN"/>
        </w:rPr>
        <w:t>理。</w:t>
      </w:r>
    </w:p>
    <w:bookmarkEnd w:id="63"/>
    <w:bookmarkEnd w:id="64"/>
    <w:bookmarkEnd w:id="65"/>
    <w:bookmarkEnd w:id="66"/>
    <w:bookmarkEnd w:id="67"/>
    <w:bookmarkEnd w:id="68"/>
    <w:bookmarkEnd w:id="69"/>
    <w:bookmarkEnd w:id="70"/>
    <w:bookmarkEnd w:id="71"/>
    <w:bookmarkEnd w:id="72"/>
    <w:bookmarkEnd w:id="73"/>
    <w:p w14:paraId="2F883394">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z w:val="28"/>
          <w:szCs w:val="28"/>
          <w:lang w:val="en-US" w:eastAsia="zh-CN"/>
        </w:rPr>
        <w:t>3、</w:t>
      </w:r>
      <w:r>
        <w:rPr>
          <w:rFonts w:hint="eastAsia" w:ascii="方正仿宋_GB2312" w:hAnsi="方正仿宋_GB2312" w:eastAsia="方正仿宋_GB2312" w:cs="方正仿宋_GB2312"/>
          <w:snapToGrid w:val="0"/>
          <w:color w:val="000000"/>
          <w:kern w:val="0"/>
          <w:sz w:val="28"/>
          <w:szCs w:val="28"/>
          <w:lang w:val="en-US" w:eastAsia="en-US" w:bidi="ar-SA"/>
        </w:rPr>
        <w:t>本区划</w:t>
      </w:r>
      <w:r>
        <w:rPr>
          <w:rFonts w:hint="eastAsia" w:ascii="方正仿宋_GB2312" w:hAnsi="方正仿宋_GB2312" w:eastAsia="方正仿宋_GB2312" w:cs="方正仿宋_GB2312"/>
          <w:snapToGrid w:val="0"/>
          <w:color w:val="000000"/>
          <w:kern w:val="0"/>
          <w:sz w:val="28"/>
          <w:szCs w:val="28"/>
          <w:lang w:val="en-US" w:eastAsia="zh-CN" w:bidi="ar-SA"/>
        </w:rPr>
        <w:t>方案，</w:t>
      </w:r>
      <w:r>
        <w:rPr>
          <w:rFonts w:hint="eastAsia" w:ascii="方正仿宋_GB2312" w:hAnsi="方正仿宋_GB2312" w:eastAsia="方正仿宋_GB2312" w:cs="方正仿宋_GB2312"/>
          <w:snapToGrid w:val="0"/>
          <w:color w:val="000000"/>
          <w:kern w:val="0"/>
          <w:sz w:val="28"/>
          <w:szCs w:val="28"/>
          <w:lang w:val="en-US" w:eastAsia="en-US" w:bidi="ar-SA"/>
        </w:rPr>
        <w:t>经</w:t>
      </w:r>
      <w:r>
        <w:rPr>
          <w:rFonts w:hint="eastAsia" w:ascii="方正仿宋_GB2312" w:hAnsi="方正仿宋_GB2312" w:eastAsia="方正仿宋_GB2312" w:cs="方正仿宋_GB2312"/>
          <w:snapToGrid w:val="0"/>
          <w:color w:val="000000"/>
          <w:kern w:val="0"/>
          <w:sz w:val="28"/>
          <w:szCs w:val="28"/>
          <w:lang w:val="en-US" w:eastAsia="zh-CN" w:bidi="ar-SA"/>
        </w:rPr>
        <w:t>和田县</w:t>
      </w:r>
      <w:r>
        <w:rPr>
          <w:rFonts w:hint="eastAsia" w:ascii="方正仿宋_GB2312" w:hAnsi="方正仿宋_GB2312" w:eastAsia="方正仿宋_GB2312" w:cs="方正仿宋_GB2312"/>
          <w:snapToGrid w:val="0"/>
          <w:color w:val="000000"/>
          <w:kern w:val="0"/>
          <w:sz w:val="28"/>
          <w:szCs w:val="28"/>
          <w:lang w:val="en-US" w:eastAsia="en-US" w:bidi="ar-SA"/>
        </w:rPr>
        <w:t>人民政府批准后实施执行。</w:t>
      </w:r>
    </w:p>
    <w:p w14:paraId="1E963602">
      <w:pPr>
        <w:keepNext w:val="0"/>
        <w:keepLines w:val="0"/>
        <w:pageBreakBefore w:val="0"/>
        <w:widowControl/>
        <w:kinsoku/>
        <w:wordWrap/>
        <w:overflowPunct/>
        <w:topLinePunct w:val="0"/>
        <w:autoSpaceDE/>
        <w:autoSpaceDN/>
        <w:bidi w:val="0"/>
        <w:adjustRightInd/>
        <w:snapToGrid/>
        <w:spacing w:after="0" w:line="360" w:lineRule="auto"/>
        <w:ind w:left="0" w:leftChars="0" w:firstLine="560" w:firstLineChars="200"/>
        <w:jc w:val="left"/>
        <w:textAlignment w:val="auto"/>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4、本方案未尽事宜，参照有关法律法规和规章的相关条款执行。</w:t>
      </w:r>
    </w:p>
    <w:p w14:paraId="1D9C33DF">
      <w:pPr>
        <w:kinsoku w:val="0"/>
        <w:autoSpaceDE w:val="0"/>
        <w:autoSpaceDN w:val="0"/>
        <w:adjustRightInd w:val="0"/>
        <w:snapToGrid w:val="0"/>
        <w:spacing w:after="0" w:line="360" w:lineRule="auto"/>
        <w:ind w:firstLine="560" w:firstLineChars="200"/>
        <w:jc w:val="both"/>
        <w:textAlignment w:val="baseline"/>
        <w:rPr>
          <w:rFonts w:hint="eastAsia" w:ascii="方正仿宋_GB2312" w:hAnsi="方正仿宋_GB2312" w:eastAsia="方正仿宋_GB2312" w:cs="方正仿宋_GB2312"/>
          <w:snapToGrid w:val="0"/>
          <w:color w:val="000000"/>
          <w:kern w:val="0"/>
          <w:sz w:val="28"/>
          <w:szCs w:val="28"/>
          <w:lang w:val="en-US" w:eastAsia="zh-CN" w:bidi="ar-SA"/>
        </w:rPr>
      </w:pPr>
    </w:p>
    <w:p w14:paraId="2AA7147D">
      <w:pPr>
        <w:rPr>
          <w:rFonts w:hint="eastAsia" w:eastAsia="方正黑体_GBK" w:asciiTheme="majorAscii" w:hAnsiTheme="majorAscii" w:cstheme="majorBidi"/>
          <w:bCs/>
          <w:sz w:val="32"/>
          <w:szCs w:val="26"/>
          <w:lang w:val="en-US" w:eastAsia="zh-CN" w:bidi="en-US"/>
        </w:rPr>
      </w:pPr>
      <w:r>
        <w:rPr>
          <w:rFonts w:hint="eastAsia" w:eastAsia="方正黑体_GBK" w:asciiTheme="majorAscii" w:hAnsiTheme="majorAscii" w:cstheme="majorBidi"/>
          <w:bCs/>
          <w:sz w:val="32"/>
          <w:szCs w:val="26"/>
          <w:lang w:val="en-US" w:eastAsia="zh-CN" w:bidi="en-US"/>
        </w:rPr>
        <w:br w:type="page"/>
      </w:r>
    </w:p>
    <w:p w14:paraId="0F3D913C">
      <w:pPr>
        <w:kinsoku w:val="0"/>
        <w:autoSpaceDE w:val="0"/>
        <w:autoSpaceDN w:val="0"/>
        <w:adjustRightInd w:val="0"/>
        <w:snapToGrid w:val="0"/>
        <w:spacing w:after="0" w:line="240" w:lineRule="auto"/>
        <w:jc w:val="both"/>
        <w:textAlignment w:val="baseline"/>
        <w:rPr>
          <w:rFonts w:hint="default" w:eastAsia="方正黑体_GBK" w:asciiTheme="majorAscii" w:hAnsiTheme="majorAscii" w:cstheme="majorBidi"/>
          <w:bCs/>
          <w:sz w:val="32"/>
          <w:szCs w:val="26"/>
          <w:lang w:val="en-US" w:eastAsia="zh-CN" w:bidi="en-US"/>
        </w:rPr>
      </w:pPr>
      <w:r>
        <w:rPr>
          <w:rFonts w:hint="eastAsia" w:eastAsia="方正黑体_GBK" w:asciiTheme="majorAscii" w:hAnsiTheme="majorAscii" w:cstheme="majorBidi"/>
          <w:bCs/>
          <w:sz w:val="32"/>
          <w:szCs w:val="26"/>
          <w:lang w:val="en-US" w:eastAsia="zh-CN" w:bidi="en-US"/>
        </w:rPr>
        <w:t>附图一：</w:t>
      </w:r>
    </w:p>
    <w:bookmarkEnd w:id="52"/>
    <w:bookmarkEnd w:id="53"/>
    <w:p w14:paraId="211F47A0">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bookmarkStart w:id="74" w:name="_GoBack"/>
      <w:r>
        <w:rPr>
          <w:rFonts w:hint="eastAsia" w:asciiTheme="minorHAnsi" w:hAnsiTheme="minorHAnsi" w:eastAsiaTheme="minorEastAsia" w:cstheme="minorBidi"/>
          <w:sz w:val="22"/>
          <w:szCs w:val="22"/>
          <w:lang w:val="en-US" w:eastAsia="zh-CN" w:bidi="en-US"/>
        </w:rPr>
        <w:drawing>
          <wp:anchor distT="0" distB="0" distL="114300" distR="114300" simplePos="0" relativeHeight="251660288" behindDoc="0" locked="0" layoutInCell="1" allowOverlap="1">
            <wp:simplePos x="0" y="0"/>
            <wp:positionH relativeFrom="column">
              <wp:posOffset>-504825</wp:posOffset>
            </wp:positionH>
            <wp:positionV relativeFrom="paragraph">
              <wp:posOffset>257175</wp:posOffset>
            </wp:positionV>
            <wp:extent cx="6356985" cy="5356225"/>
            <wp:effectExtent l="0" t="0" r="13335" b="8255"/>
            <wp:wrapTopAndBottom/>
            <wp:docPr id="2" name="图片 2" descr="和田市功能区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和田市功能区图_02"/>
                    <pic:cNvPicPr>
                      <a:picLocks noChangeAspect="1"/>
                    </pic:cNvPicPr>
                  </pic:nvPicPr>
                  <pic:blipFill>
                    <a:blip r:embed="rId7"/>
                    <a:stretch>
                      <a:fillRect/>
                    </a:stretch>
                  </pic:blipFill>
                  <pic:spPr>
                    <a:xfrm>
                      <a:off x="0" y="0"/>
                      <a:ext cx="6356985" cy="5356225"/>
                    </a:xfrm>
                    <a:prstGeom prst="rect">
                      <a:avLst/>
                    </a:prstGeom>
                  </pic:spPr>
                </pic:pic>
              </a:graphicData>
            </a:graphic>
          </wp:anchor>
        </w:drawing>
      </w:r>
      <w:bookmarkEnd w:id="74"/>
    </w:p>
    <w:p w14:paraId="2E31D023">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1BC7F201">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1F8C73AD">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27EB8B9D">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521D55F9">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330A60A2">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684640C3">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7E269D8A">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6CC70912">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199F03D7">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03A4C277">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2F7838C0">
      <w:pPr>
        <w:kinsoku w:val="0"/>
        <w:autoSpaceDE w:val="0"/>
        <w:autoSpaceDN w:val="0"/>
        <w:adjustRightInd w:val="0"/>
        <w:snapToGrid w:val="0"/>
        <w:spacing w:after="0" w:line="240" w:lineRule="auto"/>
        <w:jc w:val="both"/>
        <w:textAlignment w:val="baseline"/>
        <w:rPr>
          <w:rFonts w:hint="eastAsia" w:asciiTheme="minorHAnsi" w:hAnsiTheme="minorHAnsi" w:eastAsiaTheme="minorEastAsia" w:cstheme="minorBidi"/>
          <w:sz w:val="22"/>
          <w:szCs w:val="22"/>
          <w:lang w:val="en-US" w:eastAsia="zh-CN" w:bidi="en-US"/>
        </w:rPr>
      </w:pPr>
      <w:r>
        <w:rPr>
          <w:rFonts w:hint="eastAsia" w:eastAsia="方正黑体_GBK" w:asciiTheme="majorAscii" w:hAnsiTheme="majorAscii" w:cstheme="majorBidi"/>
          <w:bCs/>
          <w:sz w:val="32"/>
          <w:szCs w:val="26"/>
          <w:lang w:val="en-US" w:eastAsia="zh-CN" w:bidi="en-US"/>
        </w:rPr>
        <w:t>附图二：</w:t>
      </w:r>
    </w:p>
    <w:p w14:paraId="1355365B">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r>
        <w:drawing>
          <wp:anchor distT="0" distB="0" distL="114300" distR="114300" simplePos="0" relativeHeight="251659264" behindDoc="0" locked="0" layoutInCell="1" allowOverlap="1">
            <wp:simplePos x="0" y="0"/>
            <wp:positionH relativeFrom="column">
              <wp:posOffset>-571500</wp:posOffset>
            </wp:positionH>
            <wp:positionV relativeFrom="paragraph">
              <wp:posOffset>137160</wp:posOffset>
            </wp:positionV>
            <wp:extent cx="6486525" cy="5437505"/>
            <wp:effectExtent l="0" t="0" r="9525" b="10795"/>
            <wp:wrapTopAndBottom/>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a:stretch>
                      <a:fillRect/>
                    </a:stretch>
                  </pic:blipFill>
                  <pic:spPr>
                    <a:xfrm>
                      <a:off x="0" y="0"/>
                      <a:ext cx="6486525" cy="5437505"/>
                    </a:xfrm>
                    <a:prstGeom prst="rect">
                      <a:avLst/>
                    </a:prstGeom>
                    <a:noFill/>
                    <a:ln>
                      <a:noFill/>
                    </a:ln>
                  </pic:spPr>
                </pic:pic>
              </a:graphicData>
            </a:graphic>
          </wp:anchor>
        </w:drawing>
      </w:r>
    </w:p>
    <w:p w14:paraId="19AC4FFF">
      <w:pPr>
        <w:kinsoku w:val="0"/>
        <w:autoSpaceDE w:val="0"/>
        <w:autoSpaceDN w:val="0"/>
        <w:adjustRightInd w:val="0"/>
        <w:snapToGrid w:val="0"/>
        <w:spacing w:after="0" w:line="360" w:lineRule="auto"/>
        <w:jc w:val="both"/>
        <w:textAlignment w:val="baseline"/>
        <w:rPr>
          <w:rFonts w:hint="eastAsia" w:asciiTheme="minorHAnsi" w:hAnsiTheme="minorHAnsi" w:eastAsiaTheme="minorEastAsia" w:cstheme="minorBidi"/>
          <w:sz w:val="22"/>
          <w:szCs w:val="22"/>
          <w:lang w:val="en-US" w:eastAsia="zh-CN" w:bidi="en-US"/>
        </w:rPr>
      </w:pPr>
    </w:p>
    <w:p w14:paraId="1F2DB58B">
      <w:pPr>
        <w:bidi w:val="0"/>
        <w:rPr>
          <w:rFonts w:hint="eastAsia"/>
          <w:lang w:val="en-US" w:eastAsia="zh-CN"/>
        </w:rPr>
      </w:pPr>
    </w:p>
    <w:p w14:paraId="5D8F17CC">
      <w:pPr>
        <w:bidi w:val="0"/>
        <w:rPr>
          <w:rFonts w:hint="eastAsia"/>
          <w:lang w:val="en-US" w:eastAsia="zh-CN"/>
        </w:rPr>
      </w:pPr>
    </w:p>
    <w:p w14:paraId="61411265">
      <w:pPr>
        <w:bidi w:val="0"/>
        <w:rPr>
          <w:rFonts w:hint="eastAsia"/>
          <w:lang w:val="en-US" w:eastAsia="zh-CN"/>
        </w:rPr>
      </w:pPr>
    </w:p>
    <w:p w14:paraId="292F5B43">
      <w:pPr>
        <w:bidi w:val="0"/>
        <w:rPr>
          <w:rFonts w:hint="eastAsia"/>
          <w:lang w:val="en-US" w:eastAsia="zh-CN"/>
        </w:rPr>
      </w:pPr>
    </w:p>
    <w:p w14:paraId="71D366BF">
      <w:pPr>
        <w:bidi w:val="0"/>
        <w:rPr>
          <w:rFonts w:hint="eastAsia"/>
          <w:lang w:val="en-US" w:eastAsia="zh-CN"/>
        </w:rPr>
      </w:pPr>
    </w:p>
    <w:p w14:paraId="60C99CD3">
      <w:pPr>
        <w:bidi w:val="0"/>
        <w:rPr>
          <w:rFonts w:hint="eastAsia"/>
          <w:lang w:val="en-US" w:eastAsia="zh-CN"/>
        </w:rPr>
      </w:pPr>
    </w:p>
    <w:p w14:paraId="1691B462">
      <w:pPr>
        <w:tabs>
          <w:tab w:val="left" w:pos="1300"/>
        </w:tabs>
        <w:bidi w:val="0"/>
        <w:jc w:val="left"/>
        <w:rPr>
          <w:rFonts w:hint="eastAsia"/>
          <w:lang w:val="en-US" w:eastAsia="zh-CN"/>
        </w:rPr>
      </w:pPr>
    </w:p>
    <w:sectPr>
      <w:footerReference r:id="rId5" w:type="default"/>
      <w:pgSz w:w="11850" w:h="16783"/>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8717F8D-6B9C-4ADD-ABB3-916A38E368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04A5FB7-AEFD-4A12-9ED8-01086277657F}"/>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25B7A9B2-ADEC-4032-83C9-4652894C5587}"/>
  </w:font>
  <w:font w:name="方正小标宋简体">
    <w:panose1 w:val="02000000000000000000"/>
    <w:charset w:val="86"/>
    <w:family w:val="auto"/>
    <w:pitch w:val="default"/>
    <w:sig w:usb0="00000001" w:usb1="08000000" w:usb2="00000000" w:usb3="00000000" w:csb0="00040000" w:csb1="00000000"/>
    <w:embedRegular r:id="rId4" w:fontKey="{1A1E15F7-9CBA-456F-8998-4CC4C9FACE7B}"/>
  </w:font>
  <w:font w:name="方正黑体_GBK">
    <w:altName w:val="微软雅黑"/>
    <w:panose1 w:val="03000509000000000000"/>
    <w:charset w:val="86"/>
    <w:family w:val="auto"/>
    <w:pitch w:val="default"/>
    <w:sig w:usb0="00000000" w:usb1="00000000" w:usb2="00000000" w:usb3="00000000" w:csb0="00040000" w:csb1="00000000"/>
    <w:embedRegular r:id="rId5" w:fontKey="{ED1E4A4D-3475-456B-84F1-79B505AC7A64}"/>
  </w:font>
  <w:font w:name="方正楷体_GBK">
    <w:panose1 w:val="02000000000000000000"/>
    <w:charset w:val="86"/>
    <w:family w:val="auto"/>
    <w:pitch w:val="default"/>
    <w:sig w:usb0="800002BF" w:usb1="38CF7CFA" w:usb2="00000016" w:usb3="00000000" w:csb0="00040000" w:csb1="00000000"/>
  </w:font>
  <w:font w:name="仿宋_GB2312">
    <w:panose1 w:val="02010609030101010101"/>
    <w:charset w:val="86"/>
    <w:family w:val="auto"/>
    <w:pitch w:val="default"/>
    <w:sig w:usb0="00000001" w:usb1="080E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BE0FB341-C456-4A23-81B2-89F4136AEF80}"/>
  </w:font>
  <w:font w:name="方正仿宋_GB2312">
    <w:panose1 w:val="02000000000000000000"/>
    <w:charset w:val="86"/>
    <w:family w:val="auto"/>
    <w:pitch w:val="default"/>
    <w:sig w:usb0="A00002BF" w:usb1="184F6CFA" w:usb2="00000012" w:usb3="00000000" w:csb0="00040001" w:csb1="00000000"/>
    <w:embedRegular r:id="rId7" w:fontKey="{B15EE522-78CF-43C8-A0B9-31C08C92FF87}"/>
  </w:font>
  <w:font w:name="方正大黑简体">
    <w:panose1 w:val="03000509000000000000"/>
    <w:charset w:val="86"/>
    <w:family w:val="auto"/>
    <w:pitch w:val="default"/>
    <w:sig w:usb0="00000001" w:usb1="080E0000" w:usb2="00000000" w:usb3="00000000" w:csb0="00040000" w:csb1="00000000"/>
    <w:embedRegular r:id="rId8" w:fontKey="{CFD12B19-B705-4E61-A570-FBE1E8161FB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1ED82">
    <w:pPr>
      <w:pStyle w:val="2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C258D0"/>
    <w:multiLevelType w:val="singleLevel"/>
    <w:tmpl w:val="54C258D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0"/>
  <w:bordersDoNotSurroundFooter w:val="0"/>
  <w:hideSpelling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4NWE5NjVmZjljNGJiMGIyYTdkMDE5ZGZiMzA0OTIifQ=="/>
    <w:docVar w:name="KSO_WPS_MARK_KEY" w:val="6b4c56bf-2b7f-47f6-b49a-23d0512a8aea"/>
  </w:docVars>
  <w:rsids>
    <w:rsidRoot w:val="00172A27"/>
    <w:rsid w:val="0000047B"/>
    <w:rsid w:val="00000481"/>
    <w:rsid w:val="00002536"/>
    <w:rsid w:val="0000277E"/>
    <w:rsid w:val="00002783"/>
    <w:rsid w:val="00003289"/>
    <w:rsid w:val="00003D3D"/>
    <w:rsid w:val="000051DC"/>
    <w:rsid w:val="00006F8D"/>
    <w:rsid w:val="00007C61"/>
    <w:rsid w:val="00007EC4"/>
    <w:rsid w:val="00014013"/>
    <w:rsid w:val="00014907"/>
    <w:rsid w:val="00015BF8"/>
    <w:rsid w:val="00020322"/>
    <w:rsid w:val="000248C5"/>
    <w:rsid w:val="000273C0"/>
    <w:rsid w:val="0002740A"/>
    <w:rsid w:val="000333AD"/>
    <w:rsid w:val="000362F2"/>
    <w:rsid w:val="00036B02"/>
    <w:rsid w:val="0003773E"/>
    <w:rsid w:val="00037D15"/>
    <w:rsid w:val="00041C61"/>
    <w:rsid w:val="00043CF9"/>
    <w:rsid w:val="000447D4"/>
    <w:rsid w:val="0004509C"/>
    <w:rsid w:val="00047566"/>
    <w:rsid w:val="00050FF9"/>
    <w:rsid w:val="0005264C"/>
    <w:rsid w:val="00052D6A"/>
    <w:rsid w:val="00052E1D"/>
    <w:rsid w:val="0005678A"/>
    <w:rsid w:val="00060169"/>
    <w:rsid w:val="00060A99"/>
    <w:rsid w:val="0006136E"/>
    <w:rsid w:val="00061E6D"/>
    <w:rsid w:val="000635D2"/>
    <w:rsid w:val="00063F59"/>
    <w:rsid w:val="0006482A"/>
    <w:rsid w:val="000648F4"/>
    <w:rsid w:val="000668E9"/>
    <w:rsid w:val="00067A46"/>
    <w:rsid w:val="000712FC"/>
    <w:rsid w:val="00071DC7"/>
    <w:rsid w:val="0007770A"/>
    <w:rsid w:val="00077E8B"/>
    <w:rsid w:val="00077FA0"/>
    <w:rsid w:val="00081120"/>
    <w:rsid w:val="00082DAA"/>
    <w:rsid w:val="00085129"/>
    <w:rsid w:val="000856AF"/>
    <w:rsid w:val="0008628F"/>
    <w:rsid w:val="00087D20"/>
    <w:rsid w:val="0009082D"/>
    <w:rsid w:val="0009268E"/>
    <w:rsid w:val="000954B0"/>
    <w:rsid w:val="00095D3F"/>
    <w:rsid w:val="00096140"/>
    <w:rsid w:val="00096D60"/>
    <w:rsid w:val="0009710F"/>
    <w:rsid w:val="0009753E"/>
    <w:rsid w:val="000A1E61"/>
    <w:rsid w:val="000A67F1"/>
    <w:rsid w:val="000A6E2B"/>
    <w:rsid w:val="000A753F"/>
    <w:rsid w:val="000A7D9E"/>
    <w:rsid w:val="000A7F89"/>
    <w:rsid w:val="000B03E7"/>
    <w:rsid w:val="000B0B00"/>
    <w:rsid w:val="000B14ED"/>
    <w:rsid w:val="000B20E7"/>
    <w:rsid w:val="000B3B47"/>
    <w:rsid w:val="000B3D81"/>
    <w:rsid w:val="000B3DD8"/>
    <w:rsid w:val="000B3EFC"/>
    <w:rsid w:val="000B4CE5"/>
    <w:rsid w:val="000B4FBC"/>
    <w:rsid w:val="000B7458"/>
    <w:rsid w:val="000C389F"/>
    <w:rsid w:val="000C3AA9"/>
    <w:rsid w:val="000C6149"/>
    <w:rsid w:val="000C7AF8"/>
    <w:rsid w:val="000D0AD9"/>
    <w:rsid w:val="000D4AEC"/>
    <w:rsid w:val="000D4F93"/>
    <w:rsid w:val="000D7322"/>
    <w:rsid w:val="000E0001"/>
    <w:rsid w:val="000E3A48"/>
    <w:rsid w:val="000E403C"/>
    <w:rsid w:val="000E408D"/>
    <w:rsid w:val="000E4845"/>
    <w:rsid w:val="000E52CF"/>
    <w:rsid w:val="000F3B0A"/>
    <w:rsid w:val="000F400A"/>
    <w:rsid w:val="000F5381"/>
    <w:rsid w:val="0010095E"/>
    <w:rsid w:val="00100F3B"/>
    <w:rsid w:val="00101412"/>
    <w:rsid w:val="00101D47"/>
    <w:rsid w:val="00102550"/>
    <w:rsid w:val="00103E63"/>
    <w:rsid w:val="00106CEB"/>
    <w:rsid w:val="00107926"/>
    <w:rsid w:val="00107A3A"/>
    <w:rsid w:val="00110C41"/>
    <w:rsid w:val="0011137F"/>
    <w:rsid w:val="00112DDD"/>
    <w:rsid w:val="00113AA2"/>
    <w:rsid w:val="001145D2"/>
    <w:rsid w:val="00115CE5"/>
    <w:rsid w:val="00116BE6"/>
    <w:rsid w:val="00116C98"/>
    <w:rsid w:val="0011753E"/>
    <w:rsid w:val="00117AE5"/>
    <w:rsid w:val="00121D4A"/>
    <w:rsid w:val="00122BC8"/>
    <w:rsid w:val="001234B6"/>
    <w:rsid w:val="001244CF"/>
    <w:rsid w:val="00125192"/>
    <w:rsid w:val="00126702"/>
    <w:rsid w:val="00126D22"/>
    <w:rsid w:val="00130BF3"/>
    <w:rsid w:val="00130E37"/>
    <w:rsid w:val="00132E57"/>
    <w:rsid w:val="00135BBF"/>
    <w:rsid w:val="00137C69"/>
    <w:rsid w:val="0014012D"/>
    <w:rsid w:val="00140A5D"/>
    <w:rsid w:val="00141354"/>
    <w:rsid w:val="001422FD"/>
    <w:rsid w:val="00142E05"/>
    <w:rsid w:val="00143EEF"/>
    <w:rsid w:val="001441C3"/>
    <w:rsid w:val="001443E3"/>
    <w:rsid w:val="00145651"/>
    <w:rsid w:val="001501E0"/>
    <w:rsid w:val="001517A2"/>
    <w:rsid w:val="0015235B"/>
    <w:rsid w:val="00154168"/>
    <w:rsid w:val="00154F5E"/>
    <w:rsid w:val="00160E8D"/>
    <w:rsid w:val="0016140C"/>
    <w:rsid w:val="00165FC7"/>
    <w:rsid w:val="001661CB"/>
    <w:rsid w:val="00167E68"/>
    <w:rsid w:val="00170227"/>
    <w:rsid w:val="001727FB"/>
    <w:rsid w:val="00172A27"/>
    <w:rsid w:val="00172DF2"/>
    <w:rsid w:val="00174C1C"/>
    <w:rsid w:val="0017557C"/>
    <w:rsid w:val="001757B7"/>
    <w:rsid w:val="00176034"/>
    <w:rsid w:val="00176D0A"/>
    <w:rsid w:val="00176D4B"/>
    <w:rsid w:val="00177EC6"/>
    <w:rsid w:val="00180619"/>
    <w:rsid w:val="0018240F"/>
    <w:rsid w:val="0018356A"/>
    <w:rsid w:val="001855FD"/>
    <w:rsid w:val="00185EDA"/>
    <w:rsid w:val="00185F96"/>
    <w:rsid w:val="0018627F"/>
    <w:rsid w:val="001862CC"/>
    <w:rsid w:val="0018672A"/>
    <w:rsid w:val="00186F40"/>
    <w:rsid w:val="0018710F"/>
    <w:rsid w:val="00187549"/>
    <w:rsid w:val="00187F74"/>
    <w:rsid w:val="00191F57"/>
    <w:rsid w:val="00192059"/>
    <w:rsid w:val="001926B8"/>
    <w:rsid w:val="001927BA"/>
    <w:rsid w:val="0019325F"/>
    <w:rsid w:val="0019334E"/>
    <w:rsid w:val="001946CB"/>
    <w:rsid w:val="00197B74"/>
    <w:rsid w:val="001A0598"/>
    <w:rsid w:val="001A20B5"/>
    <w:rsid w:val="001A5D6F"/>
    <w:rsid w:val="001A5F6F"/>
    <w:rsid w:val="001B0515"/>
    <w:rsid w:val="001B1D6B"/>
    <w:rsid w:val="001B330F"/>
    <w:rsid w:val="001B33D3"/>
    <w:rsid w:val="001B4722"/>
    <w:rsid w:val="001B5087"/>
    <w:rsid w:val="001B6657"/>
    <w:rsid w:val="001B6A35"/>
    <w:rsid w:val="001B769B"/>
    <w:rsid w:val="001B7F5C"/>
    <w:rsid w:val="001C0381"/>
    <w:rsid w:val="001C07F5"/>
    <w:rsid w:val="001C1013"/>
    <w:rsid w:val="001C1886"/>
    <w:rsid w:val="001C1954"/>
    <w:rsid w:val="001C2DA5"/>
    <w:rsid w:val="001C3548"/>
    <w:rsid w:val="001C3CE7"/>
    <w:rsid w:val="001C4D2E"/>
    <w:rsid w:val="001C5491"/>
    <w:rsid w:val="001C6B1A"/>
    <w:rsid w:val="001D0AC7"/>
    <w:rsid w:val="001D208F"/>
    <w:rsid w:val="001D2962"/>
    <w:rsid w:val="001D5E77"/>
    <w:rsid w:val="001D64DD"/>
    <w:rsid w:val="001E00E5"/>
    <w:rsid w:val="001E058A"/>
    <w:rsid w:val="001E05C0"/>
    <w:rsid w:val="001E37F7"/>
    <w:rsid w:val="001E38FD"/>
    <w:rsid w:val="001E727A"/>
    <w:rsid w:val="001E7B5C"/>
    <w:rsid w:val="001F0BF4"/>
    <w:rsid w:val="001F170E"/>
    <w:rsid w:val="001F182D"/>
    <w:rsid w:val="001F1FE0"/>
    <w:rsid w:val="001F4E8E"/>
    <w:rsid w:val="001F59E8"/>
    <w:rsid w:val="001F5F18"/>
    <w:rsid w:val="001F602D"/>
    <w:rsid w:val="001F6E6F"/>
    <w:rsid w:val="001F7A62"/>
    <w:rsid w:val="0020044F"/>
    <w:rsid w:val="00201214"/>
    <w:rsid w:val="002040BF"/>
    <w:rsid w:val="00204CA2"/>
    <w:rsid w:val="00207398"/>
    <w:rsid w:val="00210352"/>
    <w:rsid w:val="0021184F"/>
    <w:rsid w:val="00212016"/>
    <w:rsid w:val="00212A2E"/>
    <w:rsid w:val="002136C3"/>
    <w:rsid w:val="00214361"/>
    <w:rsid w:val="00214FF0"/>
    <w:rsid w:val="00215501"/>
    <w:rsid w:val="002163D8"/>
    <w:rsid w:val="00216F82"/>
    <w:rsid w:val="00217D40"/>
    <w:rsid w:val="00217D62"/>
    <w:rsid w:val="00217D6D"/>
    <w:rsid w:val="002215D4"/>
    <w:rsid w:val="00221AD7"/>
    <w:rsid w:val="002229E4"/>
    <w:rsid w:val="0022371B"/>
    <w:rsid w:val="0022437A"/>
    <w:rsid w:val="00224F42"/>
    <w:rsid w:val="00225AB5"/>
    <w:rsid w:val="00225CA0"/>
    <w:rsid w:val="0022654A"/>
    <w:rsid w:val="0022690E"/>
    <w:rsid w:val="00231BE0"/>
    <w:rsid w:val="00233080"/>
    <w:rsid w:val="002352FA"/>
    <w:rsid w:val="00235B1B"/>
    <w:rsid w:val="00236455"/>
    <w:rsid w:val="0023667B"/>
    <w:rsid w:val="00236B49"/>
    <w:rsid w:val="00236DB7"/>
    <w:rsid w:val="00237173"/>
    <w:rsid w:val="002374E3"/>
    <w:rsid w:val="00237840"/>
    <w:rsid w:val="00237EAE"/>
    <w:rsid w:val="0024242C"/>
    <w:rsid w:val="00243F83"/>
    <w:rsid w:val="002447E4"/>
    <w:rsid w:val="00244F03"/>
    <w:rsid w:val="0024502F"/>
    <w:rsid w:val="00246BDF"/>
    <w:rsid w:val="00250ED0"/>
    <w:rsid w:val="002529F6"/>
    <w:rsid w:val="00252A11"/>
    <w:rsid w:val="00254132"/>
    <w:rsid w:val="00254A11"/>
    <w:rsid w:val="002556A3"/>
    <w:rsid w:val="00255D3E"/>
    <w:rsid w:val="002560B8"/>
    <w:rsid w:val="002565B0"/>
    <w:rsid w:val="00256B2A"/>
    <w:rsid w:val="00257BFC"/>
    <w:rsid w:val="002612CD"/>
    <w:rsid w:val="00261EB9"/>
    <w:rsid w:val="002622D0"/>
    <w:rsid w:val="0026231E"/>
    <w:rsid w:val="002623F6"/>
    <w:rsid w:val="00262664"/>
    <w:rsid w:val="00267A89"/>
    <w:rsid w:val="00270622"/>
    <w:rsid w:val="00271978"/>
    <w:rsid w:val="00271A55"/>
    <w:rsid w:val="0027418D"/>
    <w:rsid w:val="00275903"/>
    <w:rsid w:val="00277097"/>
    <w:rsid w:val="002776B6"/>
    <w:rsid w:val="00280748"/>
    <w:rsid w:val="00281A52"/>
    <w:rsid w:val="00282336"/>
    <w:rsid w:val="0028305D"/>
    <w:rsid w:val="00283E06"/>
    <w:rsid w:val="00285CDF"/>
    <w:rsid w:val="00285E06"/>
    <w:rsid w:val="00286E9C"/>
    <w:rsid w:val="0028717A"/>
    <w:rsid w:val="00287A7E"/>
    <w:rsid w:val="00290288"/>
    <w:rsid w:val="0029073D"/>
    <w:rsid w:val="00291435"/>
    <w:rsid w:val="00292670"/>
    <w:rsid w:val="00292979"/>
    <w:rsid w:val="002944EB"/>
    <w:rsid w:val="00294C8F"/>
    <w:rsid w:val="002950F1"/>
    <w:rsid w:val="00295F98"/>
    <w:rsid w:val="00297A75"/>
    <w:rsid w:val="00297E23"/>
    <w:rsid w:val="002A0B4C"/>
    <w:rsid w:val="002A15B4"/>
    <w:rsid w:val="002A1825"/>
    <w:rsid w:val="002A1B6E"/>
    <w:rsid w:val="002A29F3"/>
    <w:rsid w:val="002A3018"/>
    <w:rsid w:val="002A318C"/>
    <w:rsid w:val="002A3D0E"/>
    <w:rsid w:val="002A4BF8"/>
    <w:rsid w:val="002A58AF"/>
    <w:rsid w:val="002B149E"/>
    <w:rsid w:val="002B20C3"/>
    <w:rsid w:val="002B21F6"/>
    <w:rsid w:val="002B2999"/>
    <w:rsid w:val="002B3D04"/>
    <w:rsid w:val="002B4196"/>
    <w:rsid w:val="002B488C"/>
    <w:rsid w:val="002C12CF"/>
    <w:rsid w:val="002C2666"/>
    <w:rsid w:val="002C6204"/>
    <w:rsid w:val="002D0A13"/>
    <w:rsid w:val="002D33E8"/>
    <w:rsid w:val="002D3812"/>
    <w:rsid w:val="002D731E"/>
    <w:rsid w:val="002D7E11"/>
    <w:rsid w:val="002E1149"/>
    <w:rsid w:val="002E1242"/>
    <w:rsid w:val="002E25C7"/>
    <w:rsid w:val="002E4256"/>
    <w:rsid w:val="002E58ED"/>
    <w:rsid w:val="002E6206"/>
    <w:rsid w:val="002E73D6"/>
    <w:rsid w:val="002E75E1"/>
    <w:rsid w:val="002F1DE2"/>
    <w:rsid w:val="002F23CA"/>
    <w:rsid w:val="002F32BC"/>
    <w:rsid w:val="002F34ED"/>
    <w:rsid w:val="002F6596"/>
    <w:rsid w:val="002F6FE4"/>
    <w:rsid w:val="002F7293"/>
    <w:rsid w:val="002F7AB9"/>
    <w:rsid w:val="002F7E4E"/>
    <w:rsid w:val="00300DD6"/>
    <w:rsid w:val="00300F11"/>
    <w:rsid w:val="00300FED"/>
    <w:rsid w:val="00302866"/>
    <w:rsid w:val="0030286D"/>
    <w:rsid w:val="00302E93"/>
    <w:rsid w:val="00303576"/>
    <w:rsid w:val="003045B1"/>
    <w:rsid w:val="00304C1C"/>
    <w:rsid w:val="00305915"/>
    <w:rsid w:val="00305B8E"/>
    <w:rsid w:val="0030696A"/>
    <w:rsid w:val="003073E5"/>
    <w:rsid w:val="003125AD"/>
    <w:rsid w:val="00312E82"/>
    <w:rsid w:val="0031438B"/>
    <w:rsid w:val="00314EE3"/>
    <w:rsid w:val="0031543E"/>
    <w:rsid w:val="00316644"/>
    <w:rsid w:val="00320D40"/>
    <w:rsid w:val="00321266"/>
    <w:rsid w:val="00321B50"/>
    <w:rsid w:val="00322794"/>
    <w:rsid w:val="00325657"/>
    <w:rsid w:val="00326916"/>
    <w:rsid w:val="00327629"/>
    <w:rsid w:val="00327F47"/>
    <w:rsid w:val="0033008F"/>
    <w:rsid w:val="003302FC"/>
    <w:rsid w:val="00330657"/>
    <w:rsid w:val="00331281"/>
    <w:rsid w:val="00332B46"/>
    <w:rsid w:val="003345D2"/>
    <w:rsid w:val="003347D9"/>
    <w:rsid w:val="00335961"/>
    <w:rsid w:val="003364A0"/>
    <w:rsid w:val="00336DB2"/>
    <w:rsid w:val="003401DF"/>
    <w:rsid w:val="00342808"/>
    <w:rsid w:val="00342F62"/>
    <w:rsid w:val="00343335"/>
    <w:rsid w:val="00343A3D"/>
    <w:rsid w:val="00343F27"/>
    <w:rsid w:val="00345876"/>
    <w:rsid w:val="003458A6"/>
    <w:rsid w:val="003462F7"/>
    <w:rsid w:val="0034658B"/>
    <w:rsid w:val="003468AC"/>
    <w:rsid w:val="00346F1C"/>
    <w:rsid w:val="00350132"/>
    <w:rsid w:val="00350D49"/>
    <w:rsid w:val="00351D6F"/>
    <w:rsid w:val="00352BC3"/>
    <w:rsid w:val="00354112"/>
    <w:rsid w:val="00354E93"/>
    <w:rsid w:val="003551F3"/>
    <w:rsid w:val="0035522E"/>
    <w:rsid w:val="003562B9"/>
    <w:rsid w:val="003603CA"/>
    <w:rsid w:val="00360AA9"/>
    <w:rsid w:val="00360D0C"/>
    <w:rsid w:val="0036172D"/>
    <w:rsid w:val="00363DC1"/>
    <w:rsid w:val="00363FC5"/>
    <w:rsid w:val="00364E9F"/>
    <w:rsid w:val="00366FAF"/>
    <w:rsid w:val="0036720B"/>
    <w:rsid w:val="00367492"/>
    <w:rsid w:val="003678F1"/>
    <w:rsid w:val="00372407"/>
    <w:rsid w:val="0037255A"/>
    <w:rsid w:val="00374001"/>
    <w:rsid w:val="00374294"/>
    <w:rsid w:val="00380CDA"/>
    <w:rsid w:val="00382CD5"/>
    <w:rsid w:val="00385447"/>
    <w:rsid w:val="00386F94"/>
    <w:rsid w:val="0038728B"/>
    <w:rsid w:val="00391120"/>
    <w:rsid w:val="0039165F"/>
    <w:rsid w:val="003928C7"/>
    <w:rsid w:val="00392AAB"/>
    <w:rsid w:val="00392E8F"/>
    <w:rsid w:val="003935E7"/>
    <w:rsid w:val="00395742"/>
    <w:rsid w:val="00395969"/>
    <w:rsid w:val="003959FE"/>
    <w:rsid w:val="003968AB"/>
    <w:rsid w:val="00397244"/>
    <w:rsid w:val="003A0AF0"/>
    <w:rsid w:val="003A1C52"/>
    <w:rsid w:val="003A326A"/>
    <w:rsid w:val="003A3E24"/>
    <w:rsid w:val="003A4B06"/>
    <w:rsid w:val="003A55A1"/>
    <w:rsid w:val="003A6A31"/>
    <w:rsid w:val="003B06CC"/>
    <w:rsid w:val="003B0737"/>
    <w:rsid w:val="003B18D0"/>
    <w:rsid w:val="003B2692"/>
    <w:rsid w:val="003B3360"/>
    <w:rsid w:val="003B3A19"/>
    <w:rsid w:val="003B635E"/>
    <w:rsid w:val="003B6C2E"/>
    <w:rsid w:val="003C023A"/>
    <w:rsid w:val="003C0343"/>
    <w:rsid w:val="003C186F"/>
    <w:rsid w:val="003C251E"/>
    <w:rsid w:val="003C3559"/>
    <w:rsid w:val="003C36DC"/>
    <w:rsid w:val="003C36E8"/>
    <w:rsid w:val="003C37FC"/>
    <w:rsid w:val="003C525E"/>
    <w:rsid w:val="003C7027"/>
    <w:rsid w:val="003C7583"/>
    <w:rsid w:val="003D2270"/>
    <w:rsid w:val="003D386F"/>
    <w:rsid w:val="003D3BDC"/>
    <w:rsid w:val="003D4539"/>
    <w:rsid w:val="003D5A31"/>
    <w:rsid w:val="003E0BCA"/>
    <w:rsid w:val="003E0C19"/>
    <w:rsid w:val="003E1428"/>
    <w:rsid w:val="003E20CF"/>
    <w:rsid w:val="003E2EC7"/>
    <w:rsid w:val="003E4A8B"/>
    <w:rsid w:val="003E6B67"/>
    <w:rsid w:val="003E787D"/>
    <w:rsid w:val="003F1532"/>
    <w:rsid w:val="003F24C9"/>
    <w:rsid w:val="003F2907"/>
    <w:rsid w:val="003F3332"/>
    <w:rsid w:val="003F349A"/>
    <w:rsid w:val="003F3BAA"/>
    <w:rsid w:val="003F4FE6"/>
    <w:rsid w:val="003F59C9"/>
    <w:rsid w:val="0040089A"/>
    <w:rsid w:val="0040292C"/>
    <w:rsid w:val="00403B87"/>
    <w:rsid w:val="00406438"/>
    <w:rsid w:val="004107D3"/>
    <w:rsid w:val="004117BD"/>
    <w:rsid w:val="00414E7F"/>
    <w:rsid w:val="004166DC"/>
    <w:rsid w:val="00416B47"/>
    <w:rsid w:val="00416FFE"/>
    <w:rsid w:val="00417FF5"/>
    <w:rsid w:val="0042080F"/>
    <w:rsid w:val="00420958"/>
    <w:rsid w:val="00420C1D"/>
    <w:rsid w:val="00420E33"/>
    <w:rsid w:val="004233A1"/>
    <w:rsid w:val="0042382F"/>
    <w:rsid w:val="00424C42"/>
    <w:rsid w:val="004265B3"/>
    <w:rsid w:val="0042697E"/>
    <w:rsid w:val="00430271"/>
    <w:rsid w:val="004318C9"/>
    <w:rsid w:val="004325AA"/>
    <w:rsid w:val="00433421"/>
    <w:rsid w:val="00433488"/>
    <w:rsid w:val="004367DE"/>
    <w:rsid w:val="0044043D"/>
    <w:rsid w:val="00440555"/>
    <w:rsid w:val="00440A4A"/>
    <w:rsid w:val="00441E31"/>
    <w:rsid w:val="00442CE8"/>
    <w:rsid w:val="00442FE9"/>
    <w:rsid w:val="004431D9"/>
    <w:rsid w:val="00443DDE"/>
    <w:rsid w:val="00444583"/>
    <w:rsid w:val="00444973"/>
    <w:rsid w:val="0044540F"/>
    <w:rsid w:val="004464E8"/>
    <w:rsid w:val="00447931"/>
    <w:rsid w:val="00447E31"/>
    <w:rsid w:val="004534A2"/>
    <w:rsid w:val="0045377C"/>
    <w:rsid w:val="00454F6C"/>
    <w:rsid w:val="00455FB0"/>
    <w:rsid w:val="004561C6"/>
    <w:rsid w:val="00456F82"/>
    <w:rsid w:val="00457513"/>
    <w:rsid w:val="00457A22"/>
    <w:rsid w:val="00457D54"/>
    <w:rsid w:val="00457F00"/>
    <w:rsid w:val="00460CC5"/>
    <w:rsid w:val="00460E9D"/>
    <w:rsid w:val="00460FD5"/>
    <w:rsid w:val="004618BC"/>
    <w:rsid w:val="0046214C"/>
    <w:rsid w:val="0046314B"/>
    <w:rsid w:val="004640B3"/>
    <w:rsid w:val="00464326"/>
    <w:rsid w:val="00464E52"/>
    <w:rsid w:val="00467186"/>
    <w:rsid w:val="00470F17"/>
    <w:rsid w:val="00471ED4"/>
    <w:rsid w:val="0047300F"/>
    <w:rsid w:val="00474EAD"/>
    <w:rsid w:val="00474F7C"/>
    <w:rsid w:val="0047662F"/>
    <w:rsid w:val="00480976"/>
    <w:rsid w:val="00480A39"/>
    <w:rsid w:val="00481784"/>
    <w:rsid w:val="004819C5"/>
    <w:rsid w:val="00481CD9"/>
    <w:rsid w:val="00481DF1"/>
    <w:rsid w:val="004839FC"/>
    <w:rsid w:val="00484070"/>
    <w:rsid w:val="0048434B"/>
    <w:rsid w:val="00484517"/>
    <w:rsid w:val="004859DB"/>
    <w:rsid w:val="00486A64"/>
    <w:rsid w:val="00486A6E"/>
    <w:rsid w:val="004878FE"/>
    <w:rsid w:val="0049096A"/>
    <w:rsid w:val="00490C08"/>
    <w:rsid w:val="00490F35"/>
    <w:rsid w:val="00490FE7"/>
    <w:rsid w:val="00491A9C"/>
    <w:rsid w:val="00493224"/>
    <w:rsid w:val="00493977"/>
    <w:rsid w:val="0049740B"/>
    <w:rsid w:val="004A0F7E"/>
    <w:rsid w:val="004A1169"/>
    <w:rsid w:val="004A1C88"/>
    <w:rsid w:val="004A4DF0"/>
    <w:rsid w:val="004A5146"/>
    <w:rsid w:val="004A594F"/>
    <w:rsid w:val="004A6767"/>
    <w:rsid w:val="004A79E2"/>
    <w:rsid w:val="004A7F1D"/>
    <w:rsid w:val="004B05D5"/>
    <w:rsid w:val="004B1584"/>
    <w:rsid w:val="004B338F"/>
    <w:rsid w:val="004B6286"/>
    <w:rsid w:val="004B6C08"/>
    <w:rsid w:val="004B6C74"/>
    <w:rsid w:val="004B6D18"/>
    <w:rsid w:val="004B72BA"/>
    <w:rsid w:val="004B7394"/>
    <w:rsid w:val="004B7545"/>
    <w:rsid w:val="004C156C"/>
    <w:rsid w:val="004C3184"/>
    <w:rsid w:val="004C319D"/>
    <w:rsid w:val="004C5CF9"/>
    <w:rsid w:val="004C679C"/>
    <w:rsid w:val="004D1EEF"/>
    <w:rsid w:val="004D265A"/>
    <w:rsid w:val="004D3E2B"/>
    <w:rsid w:val="004D64DE"/>
    <w:rsid w:val="004D6A94"/>
    <w:rsid w:val="004E07A0"/>
    <w:rsid w:val="004E1259"/>
    <w:rsid w:val="004E1275"/>
    <w:rsid w:val="004E1ED4"/>
    <w:rsid w:val="004E2A23"/>
    <w:rsid w:val="004E2A24"/>
    <w:rsid w:val="004E3DA0"/>
    <w:rsid w:val="004E5642"/>
    <w:rsid w:val="004E6349"/>
    <w:rsid w:val="004E6DE9"/>
    <w:rsid w:val="004F09E1"/>
    <w:rsid w:val="004F12F4"/>
    <w:rsid w:val="004F14B6"/>
    <w:rsid w:val="004F495E"/>
    <w:rsid w:val="004F5F6E"/>
    <w:rsid w:val="00500C6A"/>
    <w:rsid w:val="0050137A"/>
    <w:rsid w:val="00501725"/>
    <w:rsid w:val="00503278"/>
    <w:rsid w:val="00503BB9"/>
    <w:rsid w:val="005059B3"/>
    <w:rsid w:val="00506661"/>
    <w:rsid w:val="0051085D"/>
    <w:rsid w:val="005109B3"/>
    <w:rsid w:val="005124CC"/>
    <w:rsid w:val="005140BA"/>
    <w:rsid w:val="00514EE7"/>
    <w:rsid w:val="00522317"/>
    <w:rsid w:val="00522A44"/>
    <w:rsid w:val="00522E06"/>
    <w:rsid w:val="00523994"/>
    <w:rsid w:val="00523CDE"/>
    <w:rsid w:val="0052480E"/>
    <w:rsid w:val="00524840"/>
    <w:rsid w:val="00525036"/>
    <w:rsid w:val="00525A75"/>
    <w:rsid w:val="00525BC5"/>
    <w:rsid w:val="00525C25"/>
    <w:rsid w:val="0053052F"/>
    <w:rsid w:val="00530DC4"/>
    <w:rsid w:val="005323A9"/>
    <w:rsid w:val="00533366"/>
    <w:rsid w:val="005336D3"/>
    <w:rsid w:val="005349F1"/>
    <w:rsid w:val="005350F4"/>
    <w:rsid w:val="00535E4A"/>
    <w:rsid w:val="00535F46"/>
    <w:rsid w:val="00536281"/>
    <w:rsid w:val="00537206"/>
    <w:rsid w:val="00537208"/>
    <w:rsid w:val="00540D54"/>
    <w:rsid w:val="005435D3"/>
    <w:rsid w:val="005446E8"/>
    <w:rsid w:val="00545393"/>
    <w:rsid w:val="00545B84"/>
    <w:rsid w:val="00550044"/>
    <w:rsid w:val="00550380"/>
    <w:rsid w:val="005504BA"/>
    <w:rsid w:val="00550E2B"/>
    <w:rsid w:val="005521A2"/>
    <w:rsid w:val="005522F2"/>
    <w:rsid w:val="00554BC8"/>
    <w:rsid w:val="00555038"/>
    <w:rsid w:val="00555819"/>
    <w:rsid w:val="0055687C"/>
    <w:rsid w:val="0055706C"/>
    <w:rsid w:val="0055750C"/>
    <w:rsid w:val="0055764D"/>
    <w:rsid w:val="005608CF"/>
    <w:rsid w:val="0056263B"/>
    <w:rsid w:val="00562D61"/>
    <w:rsid w:val="0056427B"/>
    <w:rsid w:val="005653CF"/>
    <w:rsid w:val="00565899"/>
    <w:rsid w:val="00567717"/>
    <w:rsid w:val="005706A5"/>
    <w:rsid w:val="005707B5"/>
    <w:rsid w:val="005725D0"/>
    <w:rsid w:val="005735F9"/>
    <w:rsid w:val="00573FE5"/>
    <w:rsid w:val="005743B7"/>
    <w:rsid w:val="005817F9"/>
    <w:rsid w:val="005819FD"/>
    <w:rsid w:val="00582CA0"/>
    <w:rsid w:val="00584527"/>
    <w:rsid w:val="0058565E"/>
    <w:rsid w:val="00585ED7"/>
    <w:rsid w:val="005867E8"/>
    <w:rsid w:val="005874C6"/>
    <w:rsid w:val="0059020B"/>
    <w:rsid w:val="00591D3C"/>
    <w:rsid w:val="005928F4"/>
    <w:rsid w:val="0059382E"/>
    <w:rsid w:val="0059413B"/>
    <w:rsid w:val="00596081"/>
    <w:rsid w:val="00596209"/>
    <w:rsid w:val="00596728"/>
    <w:rsid w:val="005A0FFF"/>
    <w:rsid w:val="005A3FE2"/>
    <w:rsid w:val="005A53C0"/>
    <w:rsid w:val="005A5A04"/>
    <w:rsid w:val="005A72F1"/>
    <w:rsid w:val="005A7FB8"/>
    <w:rsid w:val="005B0E6C"/>
    <w:rsid w:val="005B0F4A"/>
    <w:rsid w:val="005B176A"/>
    <w:rsid w:val="005B1B5B"/>
    <w:rsid w:val="005B35E4"/>
    <w:rsid w:val="005B4654"/>
    <w:rsid w:val="005B4878"/>
    <w:rsid w:val="005B556E"/>
    <w:rsid w:val="005B6433"/>
    <w:rsid w:val="005B71F8"/>
    <w:rsid w:val="005B7ED9"/>
    <w:rsid w:val="005C013D"/>
    <w:rsid w:val="005C0679"/>
    <w:rsid w:val="005C4C6E"/>
    <w:rsid w:val="005C6274"/>
    <w:rsid w:val="005D0A5B"/>
    <w:rsid w:val="005D0CFE"/>
    <w:rsid w:val="005D1EFE"/>
    <w:rsid w:val="005D3AC6"/>
    <w:rsid w:val="005D60E7"/>
    <w:rsid w:val="005D6E7D"/>
    <w:rsid w:val="005D7921"/>
    <w:rsid w:val="005E0E7D"/>
    <w:rsid w:val="005E171A"/>
    <w:rsid w:val="005E2268"/>
    <w:rsid w:val="005E2FC5"/>
    <w:rsid w:val="005E42CC"/>
    <w:rsid w:val="005E5412"/>
    <w:rsid w:val="005E55E4"/>
    <w:rsid w:val="005E69F9"/>
    <w:rsid w:val="005F06AA"/>
    <w:rsid w:val="005F4495"/>
    <w:rsid w:val="005F4702"/>
    <w:rsid w:val="005F5D71"/>
    <w:rsid w:val="005F69EF"/>
    <w:rsid w:val="0060010E"/>
    <w:rsid w:val="006017A9"/>
    <w:rsid w:val="00601C91"/>
    <w:rsid w:val="00601F4B"/>
    <w:rsid w:val="0060359B"/>
    <w:rsid w:val="00603D0D"/>
    <w:rsid w:val="00604D57"/>
    <w:rsid w:val="00605011"/>
    <w:rsid w:val="006070DA"/>
    <w:rsid w:val="006075FA"/>
    <w:rsid w:val="00607922"/>
    <w:rsid w:val="00607AE8"/>
    <w:rsid w:val="0061049B"/>
    <w:rsid w:val="00612435"/>
    <w:rsid w:val="006134E2"/>
    <w:rsid w:val="006170EF"/>
    <w:rsid w:val="0061757B"/>
    <w:rsid w:val="00617991"/>
    <w:rsid w:val="00617A9A"/>
    <w:rsid w:val="0062301D"/>
    <w:rsid w:val="006263DF"/>
    <w:rsid w:val="00630535"/>
    <w:rsid w:val="00631324"/>
    <w:rsid w:val="00631530"/>
    <w:rsid w:val="00632E48"/>
    <w:rsid w:val="00632E6E"/>
    <w:rsid w:val="006366D3"/>
    <w:rsid w:val="00640E38"/>
    <w:rsid w:val="0064212C"/>
    <w:rsid w:val="006451E5"/>
    <w:rsid w:val="00647E10"/>
    <w:rsid w:val="0065003D"/>
    <w:rsid w:val="00653DC6"/>
    <w:rsid w:val="006542BE"/>
    <w:rsid w:val="006552A9"/>
    <w:rsid w:val="00655A08"/>
    <w:rsid w:val="00655B2C"/>
    <w:rsid w:val="0065612C"/>
    <w:rsid w:val="006566C1"/>
    <w:rsid w:val="006572B7"/>
    <w:rsid w:val="006613AB"/>
    <w:rsid w:val="00661ACB"/>
    <w:rsid w:val="00662394"/>
    <w:rsid w:val="00664014"/>
    <w:rsid w:val="00666FDE"/>
    <w:rsid w:val="00672332"/>
    <w:rsid w:val="00673564"/>
    <w:rsid w:val="006745EE"/>
    <w:rsid w:val="00674B71"/>
    <w:rsid w:val="0067547F"/>
    <w:rsid w:val="006755EF"/>
    <w:rsid w:val="00676379"/>
    <w:rsid w:val="00681AB9"/>
    <w:rsid w:val="00684B1B"/>
    <w:rsid w:val="00685584"/>
    <w:rsid w:val="0068692A"/>
    <w:rsid w:val="00686B96"/>
    <w:rsid w:val="006873CB"/>
    <w:rsid w:val="00690012"/>
    <w:rsid w:val="006901E3"/>
    <w:rsid w:val="006902D1"/>
    <w:rsid w:val="00690EAA"/>
    <w:rsid w:val="00693507"/>
    <w:rsid w:val="00694DC8"/>
    <w:rsid w:val="00694F49"/>
    <w:rsid w:val="006953BA"/>
    <w:rsid w:val="006977B3"/>
    <w:rsid w:val="006A0829"/>
    <w:rsid w:val="006A247C"/>
    <w:rsid w:val="006A3AA0"/>
    <w:rsid w:val="006A6445"/>
    <w:rsid w:val="006A6817"/>
    <w:rsid w:val="006A6BC5"/>
    <w:rsid w:val="006A7814"/>
    <w:rsid w:val="006A7CAE"/>
    <w:rsid w:val="006B0F64"/>
    <w:rsid w:val="006B1F54"/>
    <w:rsid w:val="006B2598"/>
    <w:rsid w:val="006B2DF6"/>
    <w:rsid w:val="006B4ED5"/>
    <w:rsid w:val="006B596C"/>
    <w:rsid w:val="006B6ADF"/>
    <w:rsid w:val="006C03D2"/>
    <w:rsid w:val="006C0565"/>
    <w:rsid w:val="006C1862"/>
    <w:rsid w:val="006C2592"/>
    <w:rsid w:val="006C2DE9"/>
    <w:rsid w:val="006C36A2"/>
    <w:rsid w:val="006C5018"/>
    <w:rsid w:val="006C644C"/>
    <w:rsid w:val="006C646A"/>
    <w:rsid w:val="006C6DCF"/>
    <w:rsid w:val="006D2801"/>
    <w:rsid w:val="006D2D45"/>
    <w:rsid w:val="006D3305"/>
    <w:rsid w:val="006D4189"/>
    <w:rsid w:val="006D4A36"/>
    <w:rsid w:val="006D786F"/>
    <w:rsid w:val="006D7B04"/>
    <w:rsid w:val="006E28B9"/>
    <w:rsid w:val="006E3C85"/>
    <w:rsid w:val="006E5922"/>
    <w:rsid w:val="006E63A1"/>
    <w:rsid w:val="006E68BE"/>
    <w:rsid w:val="006E724C"/>
    <w:rsid w:val="006F1FD6"/>
    <w:rsid w:val="006F20E8"/>
    <w:rsid w:val="006F235C"/>
    <w:rsid w:val="006F2705"/>
    <w:rsid w:val="006F286E"/>
    <w:rsid w:val="006F2DAF"/>
    <w:rsid w:val="006F6193"/>
    <w:rsid w:val="006F67D2"/>
    <w:rsid w:val="006F6B5C"/>
    <w:rsid w:val="00701454"/>
    <w:rsid w:val="00701AC1"/>
    <w:rsid w:val="0070212D"/>
    <w:rsid w:val="007031E6"/>
    <w:rsid w:val="00703EF1"/>
    <w:rsid w:val="007046F7"/>
    <w:rsid w:val="00704853"/>
    <w:rsid w:val="00704D2A"/>
    <w:rsid w:val="00706387"/>
    <w:rsid w:val="0070688C"/>
    <w:rsid w:val="00706E21"/>
    <w:rsid w:val="00707BAB"/>
    <w:rsid w:val="00710AD3"/>
    <w:rsid w:val="00710D23"/>
    <w:rsid w:val="007117E4"/>
    <w:rsid w:val="00715632"/>
    <w:rsid w:val="007159E0"/>
    <w:rsid w:val="00716D68"/>
    <w:rsid w:val="007175EC"/>
    <w:rsid w:val="00720487"/>
    <w:rsid w:val="007208AA"/>
    <w:rsid w:val="00720C9B"/>
    <w:rsid w:val="00721CFB"/>
    <w:rsid w:val="00722134"/>
    <w:rsid w:val="007250BE"/>
    <w:rsid w:val="0072529A"/>
    <w:rsid w:val="00725909"/>
    <w:rsid w:val="00727A00"/>
    <w:rsid w:val="00730104"/>
    <w:rsid w:val="0073145F"/>
    <w:rsid w:val="00731BB6"/>
    <w:rsid w:val="00732472"/>
    <w:rsid w:val="00732B6C"/>
    <w:rsid w:val="00732B7B"/>
    <w:rsid w:val="007343BC"/>
    <w:rsid w:val="00734B09"/>
    <w:rsid w:val="00737736"/>
    <w:rsid w:val="00737836"/>
    <w:rsid w:val="0074019F"/>
    <w:rsid w:val="0074143A"/>
    <w:rsid w:val="0074173C"/>
    <w:rsid w:val="00741FCD"/>
    <w:rsid w:val="00742ABA"/>
    <w:rsid w:val="00743027"/>
    <w:rsid w:val="007439BC"/>
    <w:rsid w:val="00744F7C"/>
    <w:rsid w:val="007455E3"/>
    <w:rsid w:val="00745B27"/>
    <w:rsid w:val="00745DC2"/>
    <w:rsid w:val="007463D0"/>
    <w:rsid w:val="007465E3"/>
    <w:rsid w:val="007466CA"/>
    <w:rsid w:val="00751845"/>
    <w:rsid w:val="00751A31"/>
    <w:rsid w:val="00751F75"/>
    <w:rsid w:val="00755C15"/>
    <w:rsid w:val="007563D4"/>
    <w:rsid w:val="007579C9"/>
    <w:rsid w:val="00757D96"/>
    <w:rsid w:val="007633F7"/>
    <w:rsid w:val="0076376E"/>
    <w:rsid w:val="007645CD"/>
    <w:rsid w:val="00766684"/>
    <w:rsid w:val="00766C18"/>
    <w:rsid w:val="007671E3"/>
    <w:rsid w:val="00771A0C"/>
    <w:rsid w:val="00771EDD"/>
    <w:rsid w:val="00773158"/>
    <w:rsid w:val="00773312"/>
    <w:rsid w:val="00773D53"/>
    <w:rsid w:val="0077429B"/>
    <w:rsid w:val="00774FD5"/>
    <w:rsid w:val="007751D0"/>
    <w:rsid w:val="00777022"/>
    <w:rsid w:val="00782033"/>
    <w:rsid w:val="00784837"/>
    <w:rsid w:val="0078657C"/>
    <w:rsid w:val="007870B2"/>
    <w:rsid w:val="007874C7"/>
    <w:rsid w:val="0079068C"/>
    <w:rsid w:val="00790E91"/>
    <w:rsid w:val="007911DF"/>
    <w:rsid w:val="00793257"/>
    <w:rsid w:val="00794638"/>
    <w:rsid w:val="00794D67"/>
    <w:rsid w:val="00794F77"/>
    <w:rsid w:val="00795F04"/>
    <w:rsid w:val="0079742B"/>
    <w:rsid w:val="0079745D"/>
    <w:rsid w:val="0079780F"/>
    <w:rsid w:val="007979AD"/>
    <w:rsid w:val="007A2008"/>
    <w:rsid w:val="007A2126"/>
    <w:rsid w:val="007A236C"/>
    <w:rsid w:val="007A2480"/>
    <w:rsid w:val="007A2F2C"/>
    <w:rsid w:val="007A3722"/>
    <w:rsid w:val="007A3E9B"/>
    <w:rsid w:val="007A5FBE"/>
    <w:rsid w:val="007B1158"/>
    <w:rsid w:val="007B138A"/>
    <w:rsid w:val="007B2744"/>
    <w:rsid w:val="007B29A0"/>
    <w:rsid w:val="007B2DA4"/>
    <w:rsid w:val="007B4D6A"/>
    <w:rsid w:val="007B5927"/>
    <w:rsid w:val="007B7DD7"/>
    <w:rsid w:val="007B7F04"/>
    <w:rsid w:val="007C08C9"/>
    <w:rsid w:val="007C0F2D"/>
    <w:rsid w:val="007C0F3E"/>
    <w:rsid w:val="007C2450"/>
    <w:rsid w:val="007C25D3"/>
    <w:rsid w:val="007C3998"/>
    <w:rsid w:val="007C3E1C"/>
    <w:rsid w:val="007C73AB"/>
    <w:rsid w:val="007D0828"/>
    <w:rsid w:val="007D3135"/>
    <w:rsid w:val="007D331B"/>
    <w:rsid w:val="007D4D11"/>
    <w:rsid w:val="007D6BFC"/>
    <w:rsid w:val="007E126A"/>
    <w:rsid w:val="007E2312"/>
    <w:rsid w:val="007E312A"/>
    <w:rsid w:val="007E5FEA"/>
    <w:rsid w:val="007E6371"/>
    <w:rsid w:val="007E66CA"/>
    <w:rsid w:val="007E6E23"/>
    <w:rsid w:val="007E737B"/>
    <w:rsid w:val="007F0E0A"/>
    <w:rsid w:val="007F20CA"/>
    <w:rsid w:val="007F4008"/>
    <w:rsid w:val="007F4DA0"/>
    <w:rsid w:val="007F5202"/>
    <w:rsid w:val="00800BA5"/>
    <w:rsid w:val="008021F0"/>
    <w:rsid w:val="00802A77"/>
    <w:rsid w:val="00802DC8"/>
    <w:rsid w:val="00802E8C"/>
    <w:rsid w:val="00804368"/>
    <w:rsid w:val="00805028"/>
    <w:rsid w:val="00805CD6"/>
    <w:rsid w:val="008067D2"/>
    <w:rsid w:val="00807531"/>
    <w:rsid w:val="008110A9"/>
    <w:rsid w:val="0081380E"/>
    <w:rsid w:val="008156BB"/>
    <w:rsid w:val="00817E1E"/>
    <w:rsid w:val="008217B8"/>
    <w:rsid w:val="00822239"/>
    <w:rsid w:val="00826A79"/>
    <w:rsid w:val="00826ABF"/>
    <w:rsid w:val="00830A25"/>
    <w:rsid w:val="00830BEE"/>
    <w:rsid w:val="00831103"/>
    <w:rsid w:val="0083188B"/>
    <w:rsid w:val="0083251E"/>
    <w:rsid w:val="00835052"/>
    <w:rsid w:val="00836151"/>
    <w:rsid w:val="0083687A"/>
    <w:rsid w:val="00836EC6"/>
    <w:rsid w:val="00837A9F"/>
    <w:rsid w:val="00840322"/>
    <w:rsid w:val="00840D3C"/>
    <w:rsid w:val="00840E21"/>
    <w:rsid w:val="008419A6"/>
    <w:rsid w:val="00841B3E"/>
    <w:rsid w:val="00842377"/>
    <w:rsid w:val="00843EF1"/>
    <w:rsid w:val="00843FAA"/>
    <w:rsid w:val="00844651"/>
    <w:rsid w:val="008451B6"/>
    <w:rsid w:val="008458E8"/>
    <w:rsid w:val="008503E8"/>
    <w:rsid w:val="008506BE"/>
    <w:rsid w:val="0085145B"/>
    <w:rsid w:val="0085275D"/>
    <w:rsid w:val="0085293E"/>
    <w:rsid w:val="008535E4"/>
    <w:rsid w:val="008544EC"/>
    <w:rsid w:val="00854E7B"/>
    <w:rsid w:val="00856767"/>
    <w:rsid w:val="00857687"/>
    <w:rsid w:val="0086131D"/>
    <w:rsid w:val="00862475"/>
    <w:rsid w:val="00863F2D"/>
    <w:rsid w:val="00863F30"/>
    <w:rsid w:val="00864E48"/>
    <w:rsid w:val="00866240"/>
    <w:rsid w:val="00867579"/>
    <w:rsid w:val="00870175"/>
    <w:rsid w:val="0087564C"/>
    <w:rsid w:val="0087759F"/>
    <w:rsid w:val="00877A51"/>
    <w:rsid w:val="00880024"/>
    <w:rsid w:val="00880FAE"/>
    <w:rsid w:val="008817BE"/>
    <w:rsid w:val="008836D7"/>
    <w:rsid w:val="00884779"/>
    <w:rsid w:val="00885062"/>
    <w:rsid w:val="00885F27"/>
    <w:rsid w:val="00886D1B"/>
    <w:rsid w:val="008876DB"/>
    <w:rsid w:val="008911B3"/>
    <w:rsid w:val="008920EC"/>
    <w:rsid w:val="008920F3"/>
    <w:rsid w:val="008922B4"/>
    <w:rsid w:val="00892A35"/>
    <w:rsid w:val="00893D38"/>
    <w:rsid w:val="00893EEB"/>
    <w:rsid w:val="00894A01"/>
    <w:rsid w:val="008A16E5"/>
    <w:rsid w:val="008A1701"/>
    <w:rsid w:val="008A2042"/>
    <w:rsid w:val="008A35EF"/>
    <w:rsid w:val="008A42BE"/>
    <w:rsid w:val="008A4B30"/>
    <w:rsid w:val="008A5064"/>
    <w:rsid w:val="008A68BF"/>
    <w:rsid w:val="008A6BBE"/>
    <w:rsid w:val="008B1057"/>
    <w:rsid w:val="008B13FB"/>
    <w:rsid w:val="008B14B1"/>
    <w:rsid w:val="008B2D80"/>
    <w:rsid w:val="008B3531"/>
    <w:rsid w:val="008B523B"/>
    <w:rsid w:val="008B5408"/>
    <w:rsid w:val="008B5590"/>
    <w:rsid w:val="008B56AC"/>
    <w:rsid w:val="008B750A"/>
    <w:rsid w:val="008B79CC"/>
    <w:rsid w:val="008C0026"/>
    <w:rsid w:val="008C040B"/>
    <w:rsid w:val="008C1092"/>
    <w:rsid w:val="008C17D5"/>
    <w:rsid w:val="008C4B85"/>
    <w:rsid w:val="008C55AC"/>
    <w:rsid w:val="008C600D"/>
    <w:rsid w:val="008D1498"/>
    <w:rsid w:val="008D21F5"/>
    <w:rsid w:val="008D4439"/>
    <w:rsid w:val="008D572F"/>
    <w:rsid w:val="008D6248"/>
    <w:rsid w:val="008E4493"/>
    <w:rsid w:val="008E4CFF"/>
    <w:rsid w:val="008E5FD3"/>
    <w:rsid w:val="008E6B01"/>
    <w:rsid w:val="008E7186"/>
    <w:rsid w:val="008F032B"/>
    <w:rsid w:val="008F07AB"/>
    <w:rsid w:val="008F286C"/>
    <w:rsid w:val="008F3E9B"/>
    <w:rsid w:val="008F4CFA"/>
    <w:rsid w:val="008F4E9B"/>
    <w:rsid w:val="008F4F7A"/>
    <w:rsid w:val="008F5016"/>
    <w:rsid w:val="008F7A52"/>
    <w:rsid w:val="008F7E2A"/>
    <w:rsid w:val="00900494"/>
    <w:rsid w:val="0090218C"/>
    <w:rsid w:val="0090264A"/>
    <w:rsid w:val="009043F6"/>
    <w:rsid w:val="0090468F"/>
    <w:rsid w:val="0090633E"/>
    <w:rsid w:val="0090641C"/>
    <w:rsid w:val="009065E0"/>
    <w:rsid w:val="00906C0E"/>
    <w:rsid w:val="0091041E"/>
    <w:rsid w:val="009120A4"/>
    <w:rsid w:val="009126E2"/>
    <w:rsid w:val="00912B11"/>
    <w:rsid w:val="009147C8"/>
    <w:rsid w:val="0091597D"/>
    <w:rsid w:val="00917EE5"/>
    <w:rsid w:val="00920295"/>
    <w:rsid w:val="009208CB"/>
    <w:rsid w:val="009217BD"/>
    <w:rsid w:val="0092372F"/>
    <w:rsid w:val="009246C1"/>
    <w:rsid w:val="00924C16"/>
    <w:rsid w:val="00924D3E"/>
    <w:rsid w:val="009255C1"/>
    <w:rsid w:val="009269CA"/>
    <w:rsid w:val="00927B26"/>
    <w:rsid w:val="0093451B"/>
    <w:rsid w:val="00934907"/>
    <w:rsid w:val="00935529"/>
    <w:rsid w:val="00936B49"/>
    <w:rsid w:val="00936FF7"/>
    <w:rsid w:val="009372C2"/>
    <w:rsid w:val="00940DD2"/>
    <w:rsid w:val="00940DD4"/>
    <w:rsid w:val="0094310D"/>
    <w:rsid w:val="00945509"/>
    <w:rsid w:val="00945613"/>
    <w:rsid w:val="00947928"/>
    <w:rsid w:val="0095091C"/>
    <w:rsid w:val="0095216F"/>
    <w:rsid w:val="00952593"/>
    <w:rsid w:val="00953572"/>
    <w:rsid w:val="009538CA"/>
    <w:rsid w:val="00953BEF"/>
    <w:rsid w:val="00955311"/>
    <w:rsid w:val="00956F4B"/>
    <w:rsid w:val="00957FC3"/>
    <w:rsid w:val="00963911"/>
    <w:rsid w:val="00965781"/>
    <w:rsid w:val="009658ED"/>
    <w:rsid w:val="00966ACE"/>
    <w:rsid w:val="00966D3B"/>
    <w:rsid w:val="009710F9"/>
    <w:rsid w:val="00971D2D"/>
    <w:rsid w:val="0097274F"/>
    <w:rsid w:val="0097305D"/>
    <w:rsid w:val="00973637"/>
    <w:rsid w:val="00974207"/>
    <w:rsid w:val="0097660F"/>
    <w:rsid w:val="00976989"/>
    <w:rsid w:val="00980B1D"/>
    <w:rsid w:val="0098236D"/>
    <w:rsid w:val="00983AA9"/>
    <w:rsid w:val="009842E7"/>
    <w:rsid w:val="0098485F"/>
    <w:rsid w:val="0098543B"/>
    <w:rsid w:val="00986E53"/>
    <w:rsid w:val="00987668"/>
    <w:rsid w:val="009905A4"/>
    <w:rsid w:val="009907E6"/>
    <w:rsid w:val="00991216"/>
    <w:rsid w:val="009918AB"/>
    <w:rsid w:val="00991F51"/>
    <w:rsid w:val="009933C1"/>
    <w:rsid w:val="009933D1"/>
    <w:rsid w:val="00993619"/>
    <w:rsid w:val="00995DC1"/>
    <w:rsid w:val="009969F6"/>
    <w:rsid w:val="0099756D"/>
    <w:rsid w:val="009A2169"/>
    <w:rsid w:val="009A36FE"/>
    <w:rsid w:val="009A468E"/>
    <w:rsid w:val="009A48CD"/>
    <w:rsid w:val="009A579E"/>
    <w:rsid w:val="009A73DB"/>
    <w:rsid w:val="009B111E"/>
    <w:rsid w:val="009B237B"/>
    <w:rsid w:val="009B2B34"/>
    <w:rsid w:val="009B58FF"/>
    <w:rsid w:val="009B601D"/>
    <w:rsid w:val="009B7AB9"/>
    <w:rsid w:val="009C1577"/>
    <w:rsid w:val="009C1D90"/>
    <w:rsid w:val="009C272C"/>
    <w:rsid w:val="009C4418"/>
    <w:rsid w:val="009C752B"/>
    <w:rsid w:val="009D0EA2"/>
    <w:rsid w:val="009D1286"/>
    <w:rsid w:val="009D16B7"/>
    <w:rsid w:val="009D2C83"/>
    <w:rsid w:val="009D2E7B"/>
    <w:rsid w:val="009D3809"/>
    <w:rsid w:val="009D4B8D"/>
    <w:rsid w:val="009D6D5A"/>
    <w:rsid w:val="009D7FB5"/>
    <w:rsid w:val="009E0012"/>
    <w:rsid w:val="009E0CF7"/>
    <w:rsid w:val="009E1564"/>
    <w:rsid w:val="009E226B"/>
    <w:rsid w:val="009E2D65"/>
    <w:rsid w:val="009E396D"/>
    <w:rsid w:val="009E40B6"/>
    <w:rsid w:val="009E46EA"/>
    <w:rsid w:val="009E51B4"/>
    <w:rsid w:val="009F1AB1"/>
    <w:rsid w:val="009F3274"/>
    <w:rsid w:val="009F5CC8"/>
    <w:rsid w:val="009F73B9"/>
    <w:rsid w:val="00A002C0"/>
    <w:rsid w:val="00A0070A"/>
    <w:rsid w:val="00A0136F"/>
    <w:rsid w:val="00A02F8F"/>
    <w:rsid w:val="00A053B6"/>
    <w:rsid w:val="00A069D1"/>
    <w:rsid w:val="00A07A7A"/>
    <w:rsid w:val="00A07C05"/>
    <w:rsid w:val="00A10B03"/>
    <w:rsid w:val="00A11523"/>
    <w:rsid w:val="00A11AD0"/>
    <w:rsid w:val="00A124A9"/>
    <w:rsid w:val="00A12958"/>
    <w:rsid w:val="00A1296B"/>
    <w:rsid w:val="00A16AE7"/>
    <w:rsid w:val="00A20AB7"/>
    <w:rsid w:val="00A24254"/>
    <w:rsid w:val="00A24365"/>
    <w:rsid w:val="00A24796"/>
    <w:rsid w:val="00A247F0"/>
    <w:rsid w:val="00A24C1B"/>
    <w:rsid w:val="00A2649D"/>
    <w:rsid w:val="00A31FAD"/>
    <w:rsid w:val="00A32744"/>
    <w:rsid w:val="00A3314A"/>
    <w:rsid w:val="00A337FC"/>
    <w:rsid w:val="00A3440E"/>
    <w:rsid w:val="00A35F25"/>
    <w:rsid w:val="00A40571"/>
    <w:rsid w:val="00A407F1"/>
    <w:rsid w:val="00A42313"/>
    <w:rsid w:val="00A44BC9"/>
    <w:rsid w:val="00A47817"/>
    <w:rsid w:val="00A50448"/>
    <w:rsid w:val="00A513A1"/>
    <w:rsid w:val="00A51D87"/>
    <w:rsid w:val="00A565E9"/>
    <w:rsid w:val="00A57C0A"/>
    <w:rsid w:val="00A57F72"/>
    <w:rsid w:val="00A60D71"/>
    <w:rsid w:val="00A61935"/>
    <w:rsid w:val="00A62EBE"/>
    <w:rsid w:val="00A6428A"/>
    <w:rsid w:val="00A6432F"/>
    <w:rsid w:val="00A64F1B"/>
    <w:rsid w:val="00A651CC"/>
    <w:rsid w:val="00A65C0F"/>
    <w:rsid w:val="00A65DA1"/>
    <w:rsid w:val="00A67D7A"/>
    <w:rsid w:val="00A70268"/>
    <w:rsid w:val="00A72129"/>
    <w:rsid w:val="00A72DDA"/>
    <w:rsid w:val="00A73BC6"/>
    <w:rsid w:val="00A73C50"/>
    <w:rsid w:val="00A741F6"/>
    <w:rsid w:val="00A75377"/>
    <w:rsid w:val="00A7689C"/>
    <w:rsid w:val="00A7726B"/>
    <w:rsid w:val="00A77D91"/>
    <w:rsid w:val="00A807D1"/>
    <w:rsid w:val="00A8293B"/>
    <w:rsid w:val="00A83298"/>
    <w:rsid w:val="00A83563"/>
    <w:rsid w:val="00A83F10"/>
    <w:rsid w:val="00A84A00"/>
    <w:rsid w:val="00A85711"/>
    <w:rsid w:val="00A90319"/>
    <w:rsid w:val="00A91470"/>
    <w:rsid w:val="00A91BFB"/>
    <w:rsid w:val="00A92023"/>
    <w:rsid w:val="00A92D79"/>
    <w:rsid w:val="00A936DA"/>
    <w:rsid w:val="00A94DD0"/>
    <w:rsid w:val="00A95BFC"/>
    <w:rsid w:val="00A95C72"/>
    <w:rsid w:val="00A963DA"/>
    <w:rsid w:val="00A97168"/>
    <w:rsid w:val="00AA009E"/>
    <w:rsid w:val="00AA0370"/>
    <w:rsid w:val="00AA0D0D"/>
    <w:rsid w:val="00AA2785"/>
    <w:rsid w:val="00AA2BAA"/>
    <w:rsid w:val="00AA3754"/>
    <w:rsid w:val="00AA3B8F"/>
    <w:rsid w:val="00AA59F9"/>
    <w:rsid w:val="00AA72C7"/>
    <w:rsid w:val="00AB234D"/>
    <w:rsid w:val="00AB361E"/>
    <w:rsid w:val="00AB3ED1"/>
    <w:rsid w:val="00AB4929"/>
    <w:rsid w:val="00AB535B"/>
    <w:rsid w:val="00AB55DC"/>
    <w:rsid w:val="00AB5939"/>
    <w:rsid w:val="00AB6D09"/>
    <w:rsid w:val="00AC0BFD"/>
    <w:rsid w:val="00AC1273"/>
    <w:rsid w:val="00AC284C"/>
    <w:rsid w:val="00AC2DB7"/>
    <w:rsid w:val="00AC3A85"/>
    <w:rsid w:val="00AD0AD1"/>
    <w:rsid w:val="00AD23E6"/>
    <w:rsid w:val="00AD4380"/>
    <w:rsid w:val="00AD50AD"/>
    <w:rsid w:val="00AD59CF"/>
    <w:rsid w:val="00AD67D4"/>
    <w:rsid w:val="00AD73FB"/>
    <w:rsid w:val="00AE01F8"/>
    <w:rsid w:val="00AE0BD3"/>
    <w:rsid w:val="00AE1C81"/>
    <w:rsid w:val="00AE2482"/>
    <w:rsid w:val="00AE29BC"/>
    <w:rsid w:val="00AE2C35"/>
    <w:rsid w:val="00AE3097"/>
    <w:rsid w:val="00AE3511"/>
    <w:rsid w:val="00AE3A7F"/>
    <w:rsid w:val="00AE64AE"/>
    <w:rsid w:val="00AE7441"/>
    <w:rsid w:val="00AF0C3C"/>
    <w:rsid w:val="00AF1659"/>
    <w:rsid w:val="00AF1981"/>
    <w:rsid w:val="00AF1DD5"/>
    <w:rsid w:val="00AF1E81"/>
    <w:rsid w:val="00AF2AD4"/>
    <w:rsid w:val="00AF3E98"/>
    <w:rsid w:val="00AF4975"/>
    <w:rsid w:val="00AF5FA3"/>
    <w:rsid w:val="00AF68D2"/>
    <w:rsid w:val="00B04600"/>
    <w:rsid w:val="00B05D47"/>
    <w:rsid w:val="00B065ED"/>
    <w:rsid w:val="00B069F7"/>
    <w:rsid w:val="00B07063"/>
    <w:rsid w:val="00B07561"/>
    <w:rsid w:val="00B07B42"/>
    <w:rsid w:val="00B07ED7"/>
    <w:rsid w:val="00B10512"/>
    <w:rsid w:val="00B11E0F"/>
    <w:rsid w:val="00B13C9A"/>
    <w:rsid w:val="00B160FA"/>
    <w:rsid w:val="00B16578"/>
    <w:rsid w:val="00B1668A"/>
    <w:rsid w:val="00B1669C"/>
    <w:rsid w:val="00B16ECE"/>
    <w:rsid w:val="00B200CB"/>
    <w:rsid w:val="00B21CC7"/>
    <w:rsid w:val="00B21D2E"/>
    <w:rsid w:val="00B24231"/>
    <w:rsid w:val="00B242F4"/>
    <w:rsid w:val="00B26ACD"/>
    <w:rsid w:val="00B26E9E"/>
    <w:rsid w:val="00B2732A"/>
    <w:rsid w:val="00B279C5"/>
    <w:rsid w:val="00B27A81"/>
    <w:rsid w:val="00B30560"/>
    <w:rsid w:val="00B32D21"/>
    <w:rsid w:val="00B3309B"/>
    <w:rsid w:val="00B36552"/>
    <w:rsid w:val="00B36A62"/>
    <w:rsid w:val="00B402F8"/>
    <w:rsid w:val="00B40CF2"/>
    <w:rsid w:val="00B425FC"/>
    <w:rsid w:val="00B435E4"/>
    <w:rsid w:val="00B43D16"/>
    <w:rsid w:val="00B43F62"/>
    <w:rsid w:val="00B443BE"/>
    <w:rsid w:val="00B44B8E"/>
    <w:rsid w:val="00B45135"/>
    <w:rsid w:val="00B45861"/>
    <w:rsid w:val="00B460D4"/>
    <w:rsid w:val="00B46C89"/>
    <w:rsid w:val="00B47D4D"/>
    <w:rsid w:val="00B47F3C"/>
    <w:rsid w:val="00B515AA"/>
    <w:rsid w:val="00B51901"/>
    <w:rsid w:val="00B51DA8"/>
    <w:rsid w:val="00B52490"/>
    <w:rsid w:val="00B55ABB"/>
    <w:rsid w:val="00B563D4"/>
    <w:rsid w:val="00B56838"/>
    <w:rsid w:val="00B6055D"/>
    <w:rsid w:val="00B6056F"/>
    <w:rsid w:val="00B60DED"/>
    <w:rsid w:val="00B628C7"/>
    <w:rsid w:val="00B64499"/>
    <w:rsid w:val="00B64557"/>
    <w:rsid w:val="00B65573"/>
    <w:rsid w:val="00B67967"/>
    <w:rsid w:val="00B71665"/>
    <w:rsid w:val="00B72236"/>
    <w:rsid w:val="00B72770"/>
    <w:rsid w:val="00B72BF5"/>
    <w:rsid w:val="00B7464F"/>
    <w:rsid w:val="00B7465A"/>
    <w:rsid w:val="00B762D9"/>
    <w:rsid w:val="00B7646E"/>
    <w:rsid w:val="00B805D2"/>
    <w:rsid w:val="00B8155D"/>
    <w:rsid w:val="00B834D5"/>
    <w:rsid w:val="00B84393"/>
    <w:rsid w:val="00B86375"/>
    <w:rsid w:val="00B879E0"/>
    <w:rsid w:val="00B87FC1"/>
    <w:rsid w:val="00B900D3"/>
    <w:rsid w:val="00B906D6"/>
    <w:rsid w:val="00B90A16"/>
    <w:rsid w:val="00B91E15"/>
    <w:rsid w:val="00B951EC"/>
    <w:rsid w:val="00B9597F"/>
    <w:rsid w:val="00B96529"/>
    <w:rsid w:val="00BA0ED8"/>
    <w:rsid w:val="00BA2171"/>
    <w:rsid w:val="00BA226B"/>
    <w:rsid w:val="00BA3022"/>
    <w:rsid w:val="00BA4378"/>
    <w:rsid w:val="00BA459A"/>
    <w:rsid w:val="00BA5195"/>
    <w:rsid w:val="00BA5B22"/>
    <w:rsid w:val="00BA5BDD"/>
    <w:rsid w:val="00BA6067"/>
    <w:rsid w:val="00BA7914"/>
    <w:rsid w:val="00BA7A57"/>
    <w:rsid w:val="00BB0C2F"/>
    <w:rsid w:val="00BB3213"/>
    <w:rsid w:val="00BB5CF7"/>
    <w:rsid w:val="00BB5E88"/>
    <w:rsid w:val="00BC237B"/>
    <w:rsid w:val="00BC28C5"/>
    <w:rsid w:val="00BC4838"/>
    <w:rsid w:val="00BC4BEA"/>
    <w:rsid w:val="00BC4CD3"/>
    <w:rsid w:val="00BC4E77"/>
    <w:rsid w:val="00BC5D53"/>
    <w:rsid w:val="00BC62EB"/>
    <w:rsid w:val="00BC6391"/>
    <w:rsid w:val="00BC66E9"/>
    <w:rsid w:val="00BC6751"/>
    <w:rsid w:val="00BC6AE7"/>
    <w:rsid w:val="00BC6FCC"/>
    <w:rsid w:val="00BC7B7E"/>
    <w:rsid w:val="00BD0F36"/>
    <w:rsid w:val="00BD209E"/>
    <w:rsid w:val="00BD2703"/>
    <w:rsid w:val="00BD367C"/>
    <w:rsid w:val="00BD4435"/>
    <w:rsid w:val="00BD6304"/>
    <w:rsid w:val="00BD7621"/>
    <w:rsid w:val="00BD78A0"/>
    <w:rsid w:val="00BD7BC1"/>
    <w:rsid w:val="00BE08FE"/>
    <w:rsid w:val="00BE114D"/>
    <w:rsid w:val="00BE1D37"/>
    <w:rsid w:val="00BE4469"/>
    <w:rsid w:val="00BE6282"/>
    <w:rsid w:val="00BE68A6"/>
    <w:rsid w:val="00BE6ADE"/>
    <w:rsid w:val="00BE7CED"/>
    <w:rsid w:val="00BF0B02"/>
    <w:rsid w:val="00BF53B6"/>
    <w:rsid w:val="00BF5C62"/>
    <w:rsid w:val="00C0659F"/>
    <w:rsid w:val="00C06EDB"/>
    <w:rsid w:val="00C1259C"/>
    <w:rsid w:val="00C13DB6"/>
    <w:rsid w:val="00C1542D"/>
    <w:rsid w:val="00C15D16"/>
    <w:rsid w:val="00C16AB0"/>
    <w:rsid w:val="00C20DA8"/>
    <w:rsid w:val="00C20DD0"/>
    <w:rsid w:val="00C23289"/>
    <w:rsid w:val="00C23438"/>
    <w:rsid w:val="00C23802"/>
    <w:rsid w:val="00C2494C"/>
    <w:rsid w:val="00C25C17"/>
    <w:rsid w:val="00C25F2D"/>
    <w:rsid w:val="00C269C6"/>
    <w:rsid w:val="00C27715"/>
    <w:rsid w:val="00C312F5"/>
    <w:rsid w:val="00C31CFE"/>
    <w:rsid w:val="00C31EB3"/>
    <w:rsid w:val="00C338B7"/>
    <w:rsid w:val="00C34510"/>
    <w:rsid w:val="00C357FC"/>
    <w:rsid w:val="00C35BF9"/>
    <w:rsid w:val="00C41A6E"/>
    <w:rsid w:val="00C41EEB"/>
    <w:rsid w:val="00C456F8"/>
    <w:rsid w:val="00C45F12"/>
    <w:rsid w:val="00C50599"/>
    <w:rsid w:val="00C50D01"/>
    <w:rsid w:val="00C5145B"/>
    <w:rsid w:val="00C52495"/>
    <w:rsid w:val="00C52709"/>
    <w:rsid w:val="00C5394D"/>
    <w:rsid w:val="00C53B4B"/>
    <w:rsid w:val="00C53B70"/>
    <w:rsid w:val="00C53E2E"/>
    <w:rsid w:val="00C545C7"/>
    <w:rsid w:val="00C54AD1"/>
    <w:rsid w:val="00C54FCB"/>
    <w:rsid w:val="00C55193"/>
    <w:rsid w:val="00C5535D"/>
    <w:rsid w:val="00C55B76"/>
    <w:rsid w:val="00C564B4"/>
    <w:rsid w:val="00C567DA"/>
    <w:rsid w:val="00C578C6"/>
    <w:rsid w:val="00C6289A"/>
    <w:rsid w:val="00C62DF9"/>
    <w:rsid w:val="00C63387"/>
    <w:rsid w:val="00C63A59"/>
    <w:rsid w:val="00C63C76"/>
    <w:rsid w:val="00C654B5"/>
    <w:rsid w:val="00C65E17"/>
    <w:rsid w:val="00C66425"/>
    <w:rsid w:val="00C66FC3"/>
    <w:rsid w:val="00C6788D"/>
    <w:rsid w:val="00C67F04"/>
    <w:rsid w:val="00C70FD5"/>
    <w:rsid w:val="00C719B5"/>
    <w:rsid w:val="00C73115"/>
    <w:rsid w:val="00C74F50"/>
    <w:rsid w:val="00C8048F"/>
    <w:rsid w:val="00C80D55"/>
    <w:rsid w:val="00C80EC6"/>
    <w:rsid w:val="00C81C6F"/>
    <w:rsid w:val="00C826A8"/>
    <w:rsid w:val="00C8414A"/>
    <w:rsid w:val="00C86FC6"/>
    <w:rsid w:val="00C87A90"/>
    <w:rsid w:val="00C9077B"/>
    <w:rsid w:val="00C9078B"/>
    <w:rsid w:val="00C93869"/>
    <w:rsid w:val="00C939E9"/>
    <w:rsid w:val="00C93A6C"/>
    <w:rsid w:val="00C93E1A"/>
    <w:rsid w:val="00C948BA"/>
    <w:rsid w:val="00C95077"/>
    <w:rsid w:val="00C9611B"/>
    <w:rsid w:val="00CA0B08"/>
    <w:rsid w:val="00CA0E12"/>
    <w:rsid w:val="00CA10A1"/>
    <w:rsid w:val="00CA17BF"/>
    <w:rsid w:val="00CA1BB1"/>
    <w:rsid w:val="00CA2714"/>
    <w:rsid w:val="00CA486C"/>
    <w:rsid w:val="00CA4B9E"/>
    <w:rsid w:val="00CA4E0E"/>
    <w:rsid w:val="00CA78A6"/>
    <w:rsid w:val="00CA7CA4"/>
    <w:rsid w:val="00CB0964"/>
    <w:rsid w:val="00CB1039"/>
    <w:rsid w:val="00CB12DB"/>
    <w:rsid w:val="00CB61F0"/>
    <w:rsid w:val="00CC086A"/>
    <w:rsid w:val="00CC3B64"/>
    <w:rsid w:val="00CC3B71"/>
    <w:rsid w:val="00CC4752"/>
    <w:rsid w:val="00CC4E10"/>
    <w:rsid w:val="00CC5454"/>
    <w:rsid w:val="00CC5C05"/>
    <w:rsid w:val="00CC6A1E"/>
    <w:rsid w:val="00CC6C01"/>
    <w:rsid w:val="00CC7D95"/>
    <w:rsid w:val="00CD050F"/>
    <w:rsid w:val="00CD12E7"/>
    <w:rsid w:val="00CD13AC"/>
    <w:rsid w:val="00CD179C"/>
    <w:rsid w:val="00CD2047"/>
    <w:rsid w:val="00CD20B5"/>
    <w:rsid w:val="00CD6225"/>
    <w:rsid w:val="00CD6E33"/>
    <w:rsid w:val="00CD71AE"/>
    <w:rsid w:val="00CD7350"/>
    <w:rsid w:val="00CE0421"/>
    <w:rsid w:val="00CE1E4E"/>
    <w:rsid w:val="00CE1F53"/>
    <w:rsid w:val="00CE25F7"/>
    <w:rsid w:val="00CE2624"/>
    <w:rsid w:val="00CE2AE6"/>
    <w:rsid w:val="00CE5920"/>
    <w:rsid w:val="00CE6F06"/>
    <w:rsid w:val="00CF01F9"/>
    <w:rsid w:val="00CF2B65"/>
    <w:rsid w:val="00CF3A2D"/>
    <w:rsid w:val="00CF5A3B"/>
    <w:rsid w:val="00CF797F"/>
    <w:rsid w:val="00D00869"/>
    <w:rsid w:val="00D00E8E"/>
    <w:rsid w:val="00D01DE8"/>
    <w:rsid w:val="00D02567"/>
    <w:rsid w:val="00D04F56"/>
    <w:rsid w:val="00D0556C"/>
    <w:rsid w:val="00D05C6B"/>
    <w:rsid w:val="00D05D57"/>
    <w:rsid w:val="00D05F07"/>
    <w:rsid w:val="00D06189"/>
    <w:rsid w:val="00D07A92"/>
    <w:rsid w:val="00D1152A"/>
    <w:rsid w:val="00D1297D"/>
    <w:rsid w:val="00D12DFF"/>
    <w:rsid w:val="00D14ED1"/>
    <w:rsid w:val="00D163CF"/>
    <w:rsid w:val="00D16FCA"/>
    <w:rsid w:val="00D178BD"/>
    <w:rsid w:val="00D17C5F"/>
    <w:rsid w:val="00D20244"/>
    <w:rsid w:val="00D2045F"/>
    <w:rsid w:val="00D20E56"/>
    <w:rsid w:val="00D21555"/>
    <w:rsid w:val="00D2170E"/>
    <w:rsid w:val="00D2240D"/>
    <w:rsid w:val="00D22432"/>
    <w:rsid w:val="00D22E45"/>
    <w:rsid w:val="00D24D63"/>
    <w:rsid w:val="00D24F58"/>
    <w:rsid w:val="00D25CE4"/>
    <w:rsid w:val="00D26728"/>
    <w:rsid w:val="00D2713A"/>
    <w:rsid w:val="00D307F5"/>
    <w:rsid w:val="00D31F10"/>
    <w:rsid w:val="00D326DA"/>
    <w:rsid w:val="00D336F0"/>
    <w:rsid w:val="00D360D1"/>
    <w:rsid w:val="00D4186A"/>
    <w:rsid w:val="00D41D95"/>
    <w:rsid w:val="00D42743"/>
    <w:rsid w:val="00D42BCC"/>
    <w:rsid w:val="00D42E6B"/>
    <w:rsid w:val="00D433F1"/>
    <w:rsid w:val="00D44005"/>
    <w:rsid w:val="00D45D9A"/>
    <w:rsid w:val="00D4617B"/>
    <w:rsid w:val="00D46A0C"/>
    <w:rsid w:val="00D47DB0"/>
    <w:rsid w:val="00D50CF6"/>
    <w:rsid w:val="00D50EFE"/>
    <w:rsid w:val="00D5163D"/>
    <w:rsid w:val="00D51A5E"/>
    <w:rsid w:val="00D5284C"/>
    <w:rsid w:val="00D53265"/>
    <w:rsid w:val="00D5358E"/>
    <w:rsid w:val="00D5372A"/>
    <w:rsid w:val="00D5589F"/>
    <w:rsid w:val="00D56C40"/>
    <w:rsid w:val="00D56E1D"/>
    <w:rsid w:val="00D60760"/>
    <w:rsid w:val="00D607EB"/>
    <w:rsid w:val="00D61A75"/>
    <w:rsid w:val="00D62AB6"/>
    <w:rsid w:val="00D62C43"/>
    <w:rsid w:val="00D62FE6"/>
    <w:rsid w:val="00D63609"/>
    <w:rsid w:val="00D64076"/>
    <w:rsid w:val="00D66798"/>
    <w:rsid w:val="00D67BA2"/>
    <w:rsid w:val="00D7143D"/>
    <w:rsid w:val="00D71697"/>
    <w:rsid w:val="00D71B86"/>
    <w:rsid w:val="00D73BA8"/>
    <w:rsid w:val="00D74648"/>
    <w:rsid w:val="00D74B0D"/>
    <w:rsid w:val="00D74BAC"/>
    <w:rsid w:val="00D75ABE"/>
    <w:rsid w:val="00D7634C"/>
    <w:rsid w:val="00D76E74"/>
    <w:rsid w:val="00D80A32"/>
    <w:rsid w:val="00D843CA"/>
    <w:rsid w:val="00D8542A"/>
    <w:rsid w:val="00D85686"/>
    <w:rsid w:val="00D856E5"/>
    <w:rsid w:val="00D8597B"/>
    <w:rsid w:val="00D85C12"/>
    <w:rsid w:val="00D8686B"/>
    <w:rsid w:val="00D91765"/>
    <w:rsid w:val="00D9221C"/>
    <w:rsid w:val="00D93D9B"/>
    <w:rsid w:val="00D94FB5"/>
    <w:rsid w:val="00D9515F"/>
    <w:rsid w:val="00D95242"/>
    <w:rsid w:val="00D96880"/>
    <w:rsid w:val="00D97BFE"/>
    <w:rsid w:val="00DA04D6"/>
    <w:rsid w:val="00DA2707"/>
    <w:rsid w:val="00DA29AF"/>
    <w:rsid w:val="00DA3D9B"/>
    <w:rsid w:val="00DA5D74"/>
    <w:rsid w:val="00DA5F7C"/>
    <w:rsid w:val="00DA6FA5"/>
    <w:rsid w:val="00DB0A70"/>
    <w:rsid w:val="00DB380E"/>
    <w:rsid w:val="00DB3B4F"/>
    <w:rsid w:val="00DB65FF"/>
    <w:rsid w:val="00DB791D"/>
    <w:rsid w:val="00DC01A8"/>
    <w:rsid w:val="00DC0697"/>
    <w:rsid w:val="00DC0B5B"/>
    <w:rsid w:val="00DC120D"/>
    <w:rsid w:val="00DC2C80"/>
    <w:rsid w:val="00DC4521"/>
    <w:rsid w:val="00DC4FE5"/>
    <w:rsid w:val="00DC64CC"/>
    <w:rsid w:val="00DC7A7F"/>
    <w:rsid w:val="00DD09BC"/>
    <w:rsid w:val="00DD0CD2"/>
    <w:rsid w:val="00DD0EE0"/>
    <w:rsid w:val="00DD28EF"/>
    <w:rsid w:val="00DD30A6"/>
    <w:rsid w:val="00DD3615"/>
    <w:rsid w:val="00DD576A"/>
    <w:rsid w:val="00DD5CEC"/>
    <w:rsid w:val="00DD6092"/>
    <w:rsid w:val="00DD6ED4"/>
    <w:rsid w:val="00DE0D49"/>
    <w:rsid w:val="00DE153F"/>
    <w:rsid w:val="00DE62B3"/>
    <w:rsid w:val="00DE677A"/>
    <w:rsid w:val="00DE73F5"/>
    <w:rsid w:val="00DE7DF9"/>
    <w:rsid w:val="00DE7FCC"/>
    <w:rsid w:val="00DF219C"/>
    <w:rsid w:val="00E00FC9"/>
    <w:rsid w:val="00E01523"/>
    <w:rsid w:val="00E05177"/>
    <w:rsid w:val="00E052DB"/>
    <w:rsid w:val="00E062B0"/>
    <w:rsid w:val="00E06B15"/>
    <w:rsid w:val="00E07114"/>
    <w:rsid w:val="00E07E5C"/>
    <w:rsid w:val="00E07F32"/>
    <w:rsid w:val="00E10181"/>
    <w:rsid w:val="00E10C5B"/>
    <w:rsid w:val="00E11390"/>
    <w:rsid w:val="00E12B70"/>
    <w:rsid w:val="00E14EA5"/>
    <w:rsid w:val="00E16641"/>
    <w:rsid w:val="00E166F6"/>
    <w:rsid w:val="00E20C07"/>
    <w:rsid w:val="00E20F94"/>
    <w:rsid w:val="00E21716"/>
    <w:rsid w:val="00E2330D"/>
    <w:rsid w:val="00E236B1"/>
    <w:rsid w:val="00E23AA6"/>
    <w:rsid w:val="00E257E6"/>
    <w:rsid w:val="00E26306"/>
    <w:rsid w:val="00E269BE"/>
    <w:rsid w:val="00E316AE"/>
    <w:rsid w:val="00E3334D"/>
    <w:rsid w:val="00E33AEF"/>
    <w:rsid w:val="00E34BAB"/>
    <w:rsid w:val="00E37EDF"/>
    <w:rsid w:val="00E43C38"/>
    <w:rsid w:val="00E44E1F"/>
    <w:rsid w:val="00E4530C"/>
    <w:rsid w:val="00E47E17"/>
    <w:rsid w:val="00E51477"/>
    <w:rsid w:val="00E5196D"/>
    <w:rsid w:val="00E51A0C"/>
    <w:rsid w:val="00E51DE3"/>
    <w:rsid w:val="00E533B8"/>
    <w:rsid w:val="00E61381"/>
    <w:rsid w:val="00E61474"/>
    <w:rsid w:val="00E628A6"/>
    <w:rsid w:val="00E65A9E"/>
    <w:rsid w:val="00E65CD3"/>
    <w:rsid w:val="00E660C8"/>
    <w:rsid w:val="00E6712C"/>
    <w:rsid w:val="00E67376"/>
    <w:rsid w:val="00E7227C"/>
    <w:rsid w:val="00E727CB"/>
    <w:rsid w:val="00E728B1"/>
    <w:rsid w:val="00E73598"/>
    <w:rsid w:val="00E73E71"/>
    <w:rsid w:val="00E74E69"/>
    <w:rsid w:val="00E75EB0"/>
    <w:rsid w:val="00E76C5B"/>
    <w:rsid w:val="00E773B5"/>
    <w:rsid w:val="00E7794F"/>
    <w:rsid w:val="00E80DFE"/>
    <w:rsid w:val="00E81206"/>
    <w:rsid w:val="00E81F42"/>
    <w:rsid w:val="00E84493"/>
    <w:rsid w:val="00E84FA9"/>
    <w:rsid w:val="00E8575D"/>
    <w:rsid w:val="00E91585"/>
    <w:rsid w:val="00E9160C"/>
    <w:rsid w:val="00E92C1C"/>
    <w:rsid w:val="00E9399C"/>
    <w:rsid w:val="00E94754"/>
    <w:rsid w:val="00E95A09"/>
    <w:rsid w:val="00EA01C8"/>
    <w:rsid w:val="00EA0E9E"/>
    <w:rsid w:val="00EA22A2"/>
    <w:rsid w:val="00EA2952"/>
    <w:rsid w:val="00EA379A"/>
    <w:rsid w:val="00EA50DA"/>
    <w:rsid w:val="00EA67D7"/>
    <w:rsid w:val="00EB07DA"/>
    <w:rsid w:val="00EB09CF"/>
    <w:rsid w:val="00EB0DD6"/>
    <w:rsid w:val="00EB0F1E"/>
    <w:rsid w:val="00EB11E7"/>
    <w:rsid w:val="00EB199D"/>
    <w:rsid w:val="00EB1EB5"/>
    <w:rsid w:val="00EB2CDF"/>
    <w:rsid w:val="00EB445B"/>
    <w:rsid w:val="00EB4CDA"/>
    <w:rsid w:val="00EB5044"/>
    <w:rsid w:val="00EB5405"/>
    <w:rsid w:val="00EB59E3"/>
    <w:rsid w:val="00EB5E36"/>
    <w:rsid w:val="00EB5E65"/>
    <w:rsid w:val="00EB6B5C"/>
    <w:rsid w:val="00EC0203"/>
    <w:rsid w:val="00EC27CC"/>
    <w:rsid w:val="00EC29AD"/>
    <w:rsid w:val="00EC401F"/>
    <w:rsid w:val="00EC4639"/>
    <w:rsid w:val="00EC46AD"/>
    <w:rsid w:val="00EC5B45"/>
    <w:rsid w:val="00EC6292"/>
    <w:rsid w:val="00EC6DC9"/>
    <w:rsid w:val="00EC7E1A"/>
    <w:rsid w:val="00EC7F6B"/>
    <w:rsid w:val="00ED0223"/>
    <w:rsid w:val="00ED1524"/>
    <w:rsid w:val="00ED3F78"/>
    <w:rsid w:val="00ED594F"/>
    <w:rsid w:val="00ED5959"/>
    <w:rsid w:val="00ED6C0C"/>
    <w:rsid w:val="00EE2291"/>
    <w:rsid w:val="00EE23DA"/>
    <w:rsid w:val="00EE4590"/>
    <w:rsid w:val="00EE56C6"/>
    <w:rsid w:val="00EE6756"/>
    <w:rsid w:val="00EE778F"/>
    <w:rsid w:val="00EF100B"/>
    <w:rsid w:val="00EF1B2C"/>
    <w:rsid w:val="00EF1CA8"/>
    <w:rsid w:val="00EF25A9"/>
    <w:rsid w:val="00EF30C7"/>
    <w:rsid w:val="00EF41A2"/>
    <w:rsid w:val="00F01328"/>
    <w:rsid w:val="00F02494"/>
    <w:rsid w:val="00F03414"/>
    <w:rsid w:val="00F04493"/>
    <w:rsid w:val="00F04636"/>
    <w:rsid w:val="00F0476C"/>
    <w:rsid w:val="00F04E13"/>
    <w:rsid w:val="00F0520D"/>
    <w:rsid w:val="00F057A4"/>
    <w:rsid w:val="00F061D4"/>
    <w:rsid w:val="00F07EA9"/>
    <w:rsid w:val="00F108D8"/>
    <w:rsid w:val="00F122D9"/>
    <w:rsid w:val="00F126F0"/>
    <w:rsid w:val="00F131DC"/>
    <w:rsid w:val="00F14437"/>
    <w:rsid w:val="00F1537F"/>
    <w:rsid w:val="00F15589"/>
    <w:rsid w:val="00F15B4B"/>
    <w:rsid w:val="00F17619"/>
    <w:rsid w:val="00F20224"/>
    <w:rsid w:val="00F20B69"/>
    <w:rsid w:val="00F215D2"/>
    <w:rsid w:val="00F21873"/>
    <w:rsid w:val="00F2291D"/>
    <w:rsid w:val="00F24DC6"/>
    <w:rsid w:val="00F2565A"/>
    <w:rsid w:val="00F27904"/>
    <w:rsid w:val="00F302D6"/>
    <w:rsid w:val="00F324D1"/>
    <w:rsid w:val="00F33042"/>
    <w:rsid w:val="00F34112"/>
    <w:rsid w:val="00F35662"/>
    <w:rsid w:val="00F35E4A"/>
    <w:rsid w:val="00F35FA4"/>
    <w:rsid w:val="00F35FD0"/>
    <w:rsid w:val="00F376C8"/>
    <w:rsid w:val="00F40AF3"/>
    <w:rsid w:val="00F41785"/>
    <w:rsid w:val="00F4240F"/>
    <w:rsid w:val="00F4587A"/>
    <w:rsid w:val="00F45C44"/>
    <w:rsid w:val="00F45EA4"/>
    <w:rsid w:val="00F4614C"/>
    <w:rsid w:val="00F469EE"/>
    <w:rsid w:val="00F47173"/>
    <w:rsid w:val="00F47711"/>
    <w:rsid w:val="00F478BD"/>
    <w:rsid w:val="00F47B8A"/>
    <w:rsid w:val="00F5028C"/>
    <w:rsid w:val="00F50E00"/>
    <w:rsid w:val="00F52973"/>
    <w:rsid w:val="00F554C4"/>
    <w:rsid w:val="00F55F5B"/>
    <w:rsid w:val="00F56922"/>
    <w:rsid w:val="00F56BE8"/>
    <w:rsid w:val="00F56FB0"/>
    <w:rsid w:val="00F61511"/>
    <w:rsid w:val="00F63A5A"/>
    <w:rsid w:val="00F66E0B"/>
    <w:rsid w:val="00F67046"/>
    <w:rsid w:val="00F671AF"/>
    <w:rsid w:val="00F67651"/>
    <w:rsid w:val="00F7028C"/>
    <w:rsid w:val="00F71420"/>
    <w:rsid w:val="00F71819"/>
    <w:rsid w:val="00F7559E"/>
    <w:rsid w:val="00F768AE"/>
    <w:rsid w:val="00F76C54"/>
    <w:rsid w:val="00F776F1"/>
    <w:rsid w:val="00F778EA"/>
    <w:rsid w:val="00F81047"/>
    <w:rsid w:val="00F81CD5"/>
    <w:rsid w:val="00F82216"/>
    <w:rsid w:val="00F83384"/>
    <w:rsid w:val="00F8459B"/>
    <w:rsid w:val="00F90362"/>
    <w:rsid w:val="00F90648"/>
    <w:rsid w:val="00F908D6"/>
    <w:rsid w:val="00F9140B"/>
    <w:rsid w:val="00F91750"/>
    <w:rsid w:val="00F921CF"/>
    <w:rsid w:val="00F936B0"/>
    <w:rsid w:val="00F94F15"/>
    <w:rsid w:val="00F95339"/>
    <w:rsid w:val="00FA03DE"/>
    <w:rsid w:val="00FA11FA"/>
    <w:rsid w:val="00FA1E6C"/>
    <w:rsid w:val="00FA20F5"/>
    <w:rsid w:val="00FA2409"/>
    <w:rsid w:val="00FA3649"/>
    <w:rsid w:val="00FA5142"/>
    <w:rsid w:val="00FA59CE"/>
    <w:rsid w:val="00FA5AD6"/>
    <w:rsid w:val="00FA5C18"/>
    <w:rsid w:val="00FA67FD"/>
    <w:rsid w:val="00FA7D7B"/>
    <w:rsid w:val="00FB10AA"/>
    <w:rsid w:val="00FB41BE"/>
    <w:rsid w:val="00FB44E0"/>
    <w:rsid w:val="00FB709F"/>
    <w:rsid w:val="00FB770C"/>
    <w:rsid w:val="00FC0770"/>
    <w:rsid w:val="00FC170E"/>
    <w:rsid w:val="00FC17B4"/>
    <w:rsid w:val="00FC37AA"/>
    <w:rsid w:val="00FC43A9"/>
    <w:rsid w:val="00FC510C"/>
    <w:rsid w:val="00FC5112"/>
    <w:rsid w:val="00FC6AC2"/>
    <w:rsid w:val="00FC6F66"/>
    <w:rsid w:val="00FD3011"/>
    <w:rsid w:val="00FD438F"/>
    <w:rsid w:val="00FD4E28"/>
    <w:rsid w:val="00FD5BDC"/>
    <w:rsid w:val="00FD72CB"/>
    <w:rsid w:val="00FE14A6"/>
    <w:rsid w:val="00FE1EEF"/>
    <w:rsid w:val="00FE278F"/>
    <w:rsid w:val="00FE2FA6"/>
    <w:rsid w:val="00FE37E3"/>
    <w:rsid w:val="00FE441F"/>
    <w:rsid w:val="00FE484F"/>
    <w:rsid w:val="00FE499D"/>
    <w:rsid w:val="00FE52AE"/>
    <w:rsid w:val="00FE5C81"/>
    <w:rsid w:val="00FF2A65"/>
    <w:rsid w:val="00FF34BF"/>
    <w:rsid w:val="00FF60DF"/>
    <w:rsid w:val="00FF6629"/>
    <w:rsid w:val="00FF6C14"/>
    <w:rsid w:val="00FF70BE"/>
    <w:rsid w:val="00FF748A"/>
    <w:rsid w:val="00FF7747"/>
    <w:rsid w:val="00FF78C5"/>
    <w:rsid w:val="00FF7C55"/>
    <w:rsid w:val="00FF7EEE"/>
    <w:rsid w:val="01156C56"/>
    <w:rsid w:val="01182929"/>
    <w:rsid w:val="01336206"/>
    <w:rsid w:val="01467ED8"/>
    <w:rsid w:val="020069C5"/>
    <w:rsid w:val="0213766F"/>
    <w:rsid w:val="025325BC"/>
    <w:rsid w:val="026929FF"/>
    <w:rsid w:val="026B1746"/>
    <w:rsid w:val="027E0175"/>
    <w:rsid w:val="028A67B7"/>
    <w:rsid w:val="028D648E"/>
    <w:rsid w:val="029A22D5"/>
    <w:rsid w:val="02A52864"/>
    <w:rsid w:val="02A92DEA"/>
    <w:rsid w:val="02DF1744"/>
    <w:rsid w:val="02E43B84"/>
    <w:rsid w:val="02EF3F5D"/>
    <w:rsid w:val="02F6136A"/>
    <w:rsid w:val="02FB57F1"/>
    <w:rsid w:val="032E14C4"/>
    <w:rsid w:val="033A0B59"/>
    <w:rsid w:val="033C405D"/>
    <w:rsid w:val="03493372"/>
    <w:rsid w:val="0362429C"/>
    <w:rsid w:val="038B3DDC"/>
    <w:rsid w:val="03B25196"/>
    <w:rsid w:val="03C142B6"/>
    <w:rsid w:val="03C63FC1"/>
    <w:rsid w:val="03E17FEB"/>
    <w:rsid w:val="03E47EE4"/>
    <w:rsid w:val="040F1E36"/>
    <w:rsid w:val="04223055"/>
    <w:rsid w:val="043F4B84"/>
    <w:rsid w:val="04436483"/>
    <w:rsid w:val="0444488F"/>
    <w:rsid w:val="047E350A"/>
    <w:rsid w:val="048D5F88"/>
    <w:rsid w:val="04D20B77"/>
    <w:rsid w:val="05066B4B"/>
    <w:rsid w:val="05253B7D"/>
    <w:rsid w:val="054C7A37"/>
    <w:rsid w:val="0560706F"/>
    <w:rsid w:val="058A4BA6"/>
    <w:rsid w:val="05E155B5"/>
    <w:rsid w:val="05E929C1"/>
    <w:rsid w:val="06071F71"/>
    <w:rsid w:val="060B6060"/>
    <w:rsid w:val="062B0085"/>
    <w:rsid w:val="065A5C35"/>
    <w:rsid w:val="06B87421"/>
    <w:rsid w:val="06CA5532"/>
    <w:rsid w:val="06F107DE"/>
    <w:rsid w:val="06FF13D9"/>
    <w:rsid w:val="073161DB"/>
    <w:rsid w:val="076D4D3B"/>
    <w:rsid w:val="07705CC0"/>
    <w:rsid w:val="077965D0"/>
    <w:rsid w:val="078D01AA"/>
    <w:rsid w:val="07CE378C"/>
    <w:rsid w:val="07CE6F97"/>
    <w:rsid w:val="07D906B9"/>
    <w:rsid w:val="07DB21CB"/>
    <w:rsid w:val="080F2346"/>
    <w:rsid w:val="08292EF0"/>
    <w:rsid w:val="087B4E0A"/>
    <w:rsid w:val="088C5193"/>
    <w:rsid w:val="08AA1318"/>
    <w:rsid w:val="08AF0BCB"/>
    <w:rsid w:val="08D8231C"/>
    <w:rsid w:val="08F1073B"/>
    <w:rsid w:val="090F4A1E"/>
    <w:rsid w:val="0925408D"/>
    <w:rsid w:val="09317E9F"/>
    <w:rsid w:val="096D7D04"/>
    <w:rsid w:val="099E62D5"/>
    <w:rsid w:val="09A920E8"/>
    <w:rsid w:val="09B43CFC"/>
    <w:rsid w:val="09BD61CF"/>
    <w:rsid w:val="09D73EA1"/>
    <w:rsid w:val="0A110812"/>
    <w:rsid w:val="0A280437"/>
    <w:rsid w:val="0A2F433A"/>
    <w:rsid w:val="0A852D4F"/>
    <w:rsid w:val="0A927E67"/>
    <w:rsid w:val="0A9A7472"/>
    <w:rsid w:val="0AA0137B"/>
    <w:rsid w:val="0AF21185"/>
    <w:rsid w:val="0AF54308"/>
    <w:rsid w:val="0B1A4DA7"/>
    <w:rsid w:val="0B1A6AC6"/>
    <w:rsid w:val="0B2B3C7B"/>
    <w:rsid w:val="0B314E75"/>
    <w:rsid w:val="0B5C2DB3"/>
    <w:rsid w:val="0B6E6550"/>
    <w:rsid w:val="0B711A55"/>
    <w:rsid w:val="0B8A6D7A"/>
    <w:rsid w:val="0BA457DB"/>
    <w:rsid w:val="0BB2112D"/>
    <w:rsid w:val="0BBE1D92"/>
    <w:rsid w:val="0C0F0EA7"/>
    <w:rsid w:val="0C105683"/>
    <w:rsid w:val="0C26247C"/>
    <w:rsid w:val="0C314090"/>
    <w:rsid w:val="0C6557E4"/>
    <w:rsid w:val="0C66131D"/>
    <w:rsid w:val="0C9772B7"/>
    <w:rsid w:val="0D134683"/>
    <w:rsid w:val="0D471659"/>
    <w:rsid w:val="0D5516FB"/>
    <w:rsid w:val="0D635706"/>
    <w:rsid w:val="0D814CB6"/>
    <w:rsid w:val="0D8E0749"/>
    <w:rsid w:val="0DBA2892"/>
    <w:rsid w:val="0DD26016"/>
    <w:rsid w:val="0E17501E"/>
    <w:rsid w:val="0E3960BC"/>
    <w:rsid w:val="0EE85502"/>
    <w:rsid w:val="0F4C3579"/>
    <w:rsid w:val="0F530435"/>
    <w:rsid w:val="0F5A453C"/>
    <w:rsid w:val="0F7979B8"/>
    <w:rsid w:val="0FC32A08"/>
    <w:rsid w:val="0FC66744"/>
    <w:rsid w:val="0FD57709"/>
    <w:rsid w:val="0FE62E2B"/>
    <w:rsid w:val="100912AD"/>
    <w:rsid w:val="10472EC0"/>
    <w:rsid w:val="105015D1"/>
    <w:rsid w:val="10517053"/>
    <w:rsid w:val="107F26DA"/>
    <w:rsid w:val="10A90718"/>
    <w:rsid w:val="10AF15EB"/>
    <w:rsid w:val="10B33874"/>
    <w:rsid w:val="10B81EFA"/>
    <w:rsid w:val="10BD6382"/>
    <w:rsid w:val="11296D36"/>
    <w:rsid w:val="11524677"/>
    <w:rsid w:val="117800AE"/>
    <w:rsid w:val="118C5756"/>
    <w:rsid w:val="11C315B3"/>
    <w:rsid w:val="11CB257E"/>
    <w:rsid w:val="11E43BE6"/>
    <w:rsid w:val="11F2677F"/>
    <w:rsid w:val="11F93B8B"/>
    <w:rsid w:val="121A40C0"/>
    <w:rsid w:val="122B7BDE"/>
    <w:rsid w:val="12380A3D"/>
    <w:rsid w:val="124A6E0E"/>
    <w:rsid w:val="126637EB"/>
    <w:rsid w:val="128E407F"/>
    <w:rsid w:val="12AA1814"/>
    <w:rsid w:val="12E16087"/>
    <w:rsid w:val="12F26322"/>
    <w:rsid w:val="12FF5637"/>
    <w:rsid w:val="13833692"/>
    <w:rsid w:val="13876815"/>
    <w:rsid w:val="13D0018F"/>
    <w:rsid w:val="1425541A"/>
    <w:rsid w:val="1428639F"/>
    <w:rsid w:val="143D2AC1"/>
    <w:rsid w:val="144611D2"/>
    <w:rsid w:val="147D38AA"/>
    <w:rsid w:val="148E15C6"/>
    <w:rsid w:val="14F613BD"/>
    <w:rsid w:val="15166027"/>
    <w:rsid w:val="152A4CC8"/>
    <w:rsid w:val="156B3533"/>
    <w:rsid w:val="156F5159"/>
    <w:rsid w:val="157D6CD0"/>
    <w:rsid w:val="15863D5C"/>
    <w:rsid w:val="158A2763"/>
    <w:rsid w:val="158C24F2"/>
    <w:rsid w:val="15986DD8"/>
    <w:rsid w:val="159B329C"/>
    <w:rsid w:val="15BF51BB"/>
    <w:rsid w:val="15D860E5"/>
    <w:rsid w:val="15EC6B3C"/>
    <w:rsid w:val="15ED4A05"/>
    <w:rsid w:val="16017773"/>
    <w:rsid w:val="160D2D3C"/>
    <w:rsid w:val="16165BCA"/>
    <w:rsid w:val="16244EE0"/>
    <w:rsid w:val="16535A2F"/>
    <w:rsid w:val="166F6F59"/>
    <w:rsid w:val="168D6719"/>
    <w:rsid w:val="16AD73C2"/>
    <w:rsid w:val="16D23D7F"/>
    <w:rsid w:val="16E25272"/>
    <w:rsid w:val="16EF58AD"/>
    <w:rsid w:val="170B3E61"/>
    <w:rsid w:val="171D097B"/>
    <w:rsid w:val="1723726E"/>
    <w:rsid w:val="17314412"/>
    <w:rsid w:val="174540BD"/>
    <w:rsid w:val="17484CB1"/>
    <w:rsid w:val="17A553DC"/>
    <w:rsid w:val="17AD6F65"/>
    <w:rsid w:val="1815568F"/>
    <w:rsid w:val="182E05ED"/>
    <w:rsid w:val="18413A58"/>
    <w:rsid w:val="18767CB3"/>
    <w:rsid w:val="189B6BED"/>
    <w:rsid w:val="189F77F2"/>
    <w:rsid w:val="18BC4BA4"/>
    <w:rsid w:val="18D3325C"/>
    <w:rsid w:val="18D63C8D"/>
    <w:rsid w:val="18E759E8"/>
    <w:rsid w:val="18E86D51"/>
    <w:rsid w:val="18E90EEB"/>
    <w:rsid w:val="18F27B86"/>
    <w:rsid w:val="18F3507E"/>
    <w:rsid w:val="19127B31"/>
    <w:rsid w:val="19206E47"/>
    <w:rsid w:val="193B5472"/>
    <w:rsid w:val="196178B0"/>
    <w:rsid w:val="196E6BC6"/>
    <w:rsid w:val="19B02EB2"/>
    <w:rsid w:val="19B263B5"/>
    <w:rsid w:val="19B731B8"/>
    <w:rsid w:val="19BD4746"/>
    <w:rsid w:val="19D807F3"/>
    <w:rsid w:val="1A0E43F3"/>
    <w:rsid w:val="1A4F3CB5"/>
    <w:rsid w:val="1A826A8E"/>
    <w:rsid w:val="1A8F56C5"/>
    <w:rsid w:val="1B446B4C"/>
    <w:rsid w:val="1B6E1E95"/>
    <w:rsid w:val="1B8D00B5"/>
    <w:rsid w:val="1B9E06AE"/>
    <w:rsid w:val="1BAC19F3"/>
    <w:rsid w:val="1BBE69F1"/>
    <w:rsid w:val="1BDE7DFA"/>
    <w:rsid w:val="1C024980"/>
    <w:rsid w:val="1C0F0293"/>
    <w:rsid w:val="1C286DBE"/>
    <w:rsid w:val="1C332BD1"/>
    <w:rsid w:val="1C454170"/>
    <w:rsid w:val="1C4C5CF9"/>
    <w:rsid w:val="1CB65729"/>
    <w:rsid w:val="1D505927"/>
    <w:rsid w:val="1D5B5EB7"/>
    <w:rsid w:val="1D5D4C3D"/>
    <w:rsid w:val="1D7704C4"/>
    <w:rsid w:val="1D853329"/>
    <w:rsid w:val="1D9060FA"/>
    <w:rsid w:val="1DF428DD"/>
    <w:rsid w:val="1DFA67C8"/>
    <w:rsid w:val="1DFB7FBE"/>
    <w:rsid w:val="1E711282"/>
    <w:rsid w:val="1E7F0598"/>
    <w:rsid w:val="1E862B07"/>
    <w:rsid w:val="1EA0654E"/>
    <w:rsid w:val="1ED67A06"/>
    <w:rsid w:val="1EDB762C"/>
    <w:rsid w:val="1EDF6472"/>
    <w:rsid w:val="1EFA20E0"/>
    <w:rsid w:val="1F47185D"/>
    <w:rsid w:val="1F4A7A6E"/>
    <w:rsid w:val="1F4C4468"/>
    <w:rsid w:val="1F6B3698"/>
    <w:rsid w:val="1F734328"/>
    <w:rsid w:val="1FAE0C8A"/>
    <w:rsid w:val="1FC21CE9"/>
    <w:rsid w:val="1FEF3071"/>
    <w:rsid w:val="200E6725"/>
    <w:rsid w:val="202D3756"/>
    <w:rsid w:val="202D6FD9"/>
    <w:rsid w:val="206C0B34"/>
    <w:rsid w:val="206C133A"/>
    <w:rsid w:val="206E4015"/>
    <w:rsid w:val="206F32C6"/>
    <w:rsid w:val="207D47DA"/>
    <w:rsid w:val="20AE082C"/>
    <w:rsid w:val="20B44846"/>
    <w:rsid w:val="20D21CE6"/>
    <w:rsid w:val="20E652D4"/>
    <w:rsid w:val="21194658"/>
    <w:rsid w:val="211A411E"/>
    <w:rsid w:val="213D6E16"/>
    <w:rsid w:val="21540FBA"/>
    <w:rsid w:val="21843D08"/>
    <w:rsid w:val="218E155F"/>
    <w:rsid w:val="21C63877"/>
    <w:rsid w:val="22384AB0"/>
    <w:rsid w:val="225D4885"/>
    <w:rsid w:val="229009C2"/>
    <w:rsid w:val="229067C3"/>
    <w:rsid w:val="22D86BB8"/>
    <w:rsid w:val="23085188"/>
    <w:rsid w:val="230F1290"/>
    <w:rsid w:val="231B63A7"/>
    <w:rsid w:val="232E4C14"/>
    <w:rsid w:val="233D3830"/>
    <w:rsid w:val="23495BF2"/>
    <w:rsid w:val="234E1286"/>
    <w:rsid w:val="23567486"/>
    <w:rsid w:val="237D7345"/>
    <w:rsid w:val="238060CC"/>
    <w:rsid w:val="238237CD"/>
    <w:rsid w:val="238F08E5"/>
    <w:rsid w:val="239D347E"/>
    <w:rsid w:val="23A14082"/>
    <w:rsid w:val="23A45007"/>
    <w:rsid w:val="23AD7E95"/>
    <w:rsid w:val="23B00E19"/>
    <w:rsid w:val="23B530D6"/>
    <w:rsid w:val="23C04937"/>
    <w:rsid w:val="23C123B8"/>
    <w:rsid w:val="23CF4F7B"/>
    <w:rsid w:val="23D07150"/>
    <w:rsid w:val="24215C55"/>
    <w:rsid w:val="242642DB"/>
    <w:rsid w:val="245E7CB8"/>
    <w:rsid w:val="246E5ED0"/>
    <w:rsid w:val="24BC0052"/>
    <w:rsid w:val="24D6035C"/>
    <w:rsid w:val="250671CD"/>
    <w:rsid w:val="25477C36"/>
    <w:rsid w:val="25754FE1"/>
    <w:rsid w:val="2592000F"/>
    <w:rsid w:val="25A47BA3"/>
    <w:rsid w:val="25AB795A"/>
    <w:rsid w:val="260625F3"/>
    <w:rsid w:val="26446814"/>
    <w:rsid w:val="269E3A6B"/>
    <w:rsid w:val="26E3376C"/>
    <w:rsid w:val="26FF6F87"/>
    <w:rsid w:val="27420CF5"/>
    <w:rsid w:val="277A46D2"/>
    <w:rsid w:val="27A45517"/>
    <w:rsid w:val="27AD03A5"/>
    <w:rsid w:val="2813238E"/>
    <w:rsid w:val="284A2078"/>
    <w:rsid w:val="284F6542"/>
    <w:rsid w:val="28691DDD"/>
    <w:rsid w:val="289C7CAD"/>
    <w:rsid w:val="28AC02F7"/>
    <w:rsid w:val="28B019D3"/>
    <w:rsid w:val="28CE16F0"/>
    <w:rsid w:val="28EF7AB7"/>
    <w:rsid w:val="2936242A"/>
    <w:rsid w:val="295E5B6D"/>
    <w:rsid w:val="2968322A"/>
    <w:rsid w:val="296A7401"/>
    <w:rsid w:val="2A380D53"/>
    <w:rsid w:val="2A4D36EA"/>
    <w:rsid w:val="2A520E5E"/>
    <w:rsid w:val="2A897858"/>
    <w:rsid w:val="2AA4561F"/>
    <w:rsid w:val="2AA9450A"/>
    <w:rsid w:val="2B143BB9"/>
    <w:rsid w:val="2B1F1358"/>
    <w:rsid w:val="2B2960DD"/>
    <w:rsid w:val="2B3758CC"/>
    <w:rsid w:val="2B3E6082"/>
    <w:rsid w:val="2B90018A"/>
    <w:rsid w:val="2B94578C"/>
    <w:rsid w:val="2C025DC0"/>
    <w:rsid w:val="2C030D3E"/>
    <w:rsid w:val="2C166845"/>
    <w:rsid w:val="2C2052C3"/>
    <w:rsid w:val="2C2E2107"/>
    <w:rsid w:val="2CAF0DE3"/>
    <w:rsid w:val="2CF653D4"/>
    <w:rsid w:val="2D5262DB"/>
    <w:rsid w:val="2D83119B"/>
    <w:rsid w:val="2D8604D9"/>
    <w:rsid w:val="2D885E2D"/>
    <w:rsid w:val="2E013307"/>
    <w:rsid w:val="2E2D525F"/>
    <w:rsid w:val="2E6D0438"/>
    <w:rsid w:val="2E750BE6"/>
    <w:rsid w:val="2E7F2928"/>
    <w:rsid w:val="2E8C19CD"/>
    <w:rsid w:val="2E97127C"/>
    <w:rsid w:val="2EB060C2"/>
    <w:rsid w:val="2ED1015D"/>
    <w:rsid w:val="2F3445FD"/>
    <w:rsid w:val="2F3B2E67"/>
    <w:rsid w:val="2F4B2239"/>
    <w:rsid w:val="2F6354CD"/>
    <w:rsid w:val="2F642F4F"/>
    <w:rsid w:val="2F666452"/>
    <w:rsid w:val="2F9846A2"/>
    <w:rsid w:val="2FB55D59"/>
    <w:rsid w:val="2FD40C84"/>
    <w:rsid w:val="2FFB1A4B"/>
    <w:rsid w:val="2FFB6945"/>
    <w:rsid w:val="2FFE78CA"/>
    <w:rsid w:val="30031749"/>
    <w:rsid w:val="30264F9C"/>
    <w:rsid w:val="304C544B"/>
    <w:rsid w:val="306153F0"/>
    <w:rsid w:val="30A844DF"/>
    <w:rsid w:val="30C1608D"/>
    <w:rsid w:val="31121990"/>
    <w:rsid w:val="31321BF6"/>
    <w:rsid w:val="31517FA2"/>
    <w:rsid w:val="31753D2E"/>
    <w:rsid w:val="31B00595"/>
    <w:rsid w:val="31CA0852"/>
    <w:rsid w:val="32174F27"/>
    <w:rsid w:val="322E55E0"/>
    <w:rsid w:val="32560D23"/>
    <w:rsid w:val="326A79C4"/>
    <w:rsid w:val="32774ADB"/>
    <w:rsid w:val="32851956"/>
    <w:rsid w:val="329520E2"/>
    <w:rsid w:val="3296737C"/>
    <w:rsid w:val="32992A91"/>
    <w:rsid w:val="32D22500"/>
    <w:rsid w:val="32D33B70"/>
    <w:rsid w:val="32DC2281"/>
    <w:rsid w:val="32E63BEC"/>
    <w:rsid w:val="32E76018"/>
    <w:rsid w:val="330D71CD"/>
    <w:rsid w:val="33365E13"/>
    <w:rsid w:val="33406722"/>
    <w:rsid w:val="335A2219"/>
    <w:rsid w:val="336C7BB8"/>
    <w:rsid w:val="337436F9"/>
    <w:rsid w:val="337A3A69"/>
    <w:rsid w:val="33FF585B"/>
    <w:rsid w:val="344707D5"/>
    <w:rsid w:val="345B5F75"/>
    <w:rsid w:val="345F23FD"/>
    <w:rsid w:val="346B5E65"/>
    <w:rsid w:val="348D63C4"/>
    <w:rsid w:val="34A075E3"/>
    <w:rsid w:val="35057307"/>
    <w:rsid w:val="351526BB"/>
    <w:rsid w:val="35281E46"/>
    <w:rsid w:val="3537465F"/>
    <w:rsid w:val="3548237A"/>
    <w:rsid w:val="354E4AE3"/>
    <w:rsid w:val="3555404F"/>
    <w:rsid w:val="35823285"/>
    <w:rsid w:val="359336F3"/>
    <w:rsid w:val="359B4383"/>
    <w:rsid w:val="35A35F0C"/>
    <w:rsid w:val="35CB4027"/>
    <w:rsid w:val="36300FF3"/>
    <w:rsid w:val="363B7384"/>
    <w:rsid w:val="369506E2"/>
    <w:rsid w:val="36AC41C0"/>
    <w:rsid w:val="36B83D65"/>
    <w:rsid w:val="36BC0371"/>
    <w:rsid w:val="36DE2411"/>
    <w:rsid w:val="36F13630"/>
    <w:rsid w:val="36F75539"/>
    <w:rsid w:val="37043773"/>
    <w:rsid w:val="37073B57"/>
    <w:rsid w:val="37083255"/>
    <w:rsid w:val="3733791C"/>
    <w:rsid w:val="37AB4B56"/>
    <w:rsid w:val="37B101EB"/>
    <w:rsid w:val="37E93BC8"/>
    <w:rsid w:val="37F01B02"/>
    <w:rsid w:val="37F7095F"/>
    <w:rsid w:val="381140FE"/>
    <w:rsid w:val="382D6E5A"/>
    <w:rsid w:val="386E3E21"/>
    <w:rsid w:val="387E40BB"/>
    <w:rsid w:val="38C61BAE"/>
    <w:rsid w:val="38CA1F45"/>
    <w:rsid w:val="38D037D9"/>
    <w:rsid w:val="39374B6F"/>
    <w:rsid w:val="394924A4"/>
    <w:rsid w:val="394F6992"/>
    <w:rsid w:val="397C3FDE"/>
    <w:rsid w:val="399B1010"/>
    <w:rsid w:val="399F7A16"/>
    <w:rsid w:val="3A2C08FF"/>
    <w:rsid w:val="3A733095"/>
    <w:rsid w:val="3A756C92"/>
    <w:rsid w:val="3AA45242"/>
    <w:rsid w:val="3AD1108C"/>
    <w:rsid w:val="3ADE2921"/>
    <w:rsid w:val="3B1542F8"/>
    <w:rsid w:val="3B3B228B"/>
    <w:rsid w:val="3B3C073C"/>
    <w:rsid w:val="3B5F79F7"/>
    <w:rsid w:val="3B7B3AA4"/>
    <w:rsid w:val="3B8159AD"/>
    <w:rsid w:val="3B9075CD"/>
    <w:rsid w:val="3BB57101"/>
    <w:rsid w:val="3BD21711"/>
    <w:rsid w:val="3C2A4B41"/>
    <w:rsid w:val="3C321F4D"/>
    <w:rsid w:val="3C3D55C2"/>
    <w:rsid w:val="3C541802"/>
    <w:rsid w:val="3C5B0B93"/>
    <w:rsid w:val="3C60501B"/>
    <w:rsid w:val="3C6749A6"/>
    <w:rsid w:val="3C874EDB"/>
    <w:rsid w:val="3C946327"/>
    <w:rsid w:val="3CC57CD5"/>
    <w:rsid w:val="3CCD7BCD"/>
    <w:rsid w:val="3CD704DD"/>
    <w:rsid w:val="3CDC01E8"/>
    <w:rsid w:val="3CDF6BEE"/>
    <w:rsid w:val="3D2577C0"/>
    <w:rsid w:val="3D2A119C"/>
    <w:rsid w:val="3D3C1506"/>
    <w:rsid w:val="3D6367D3"/>
    <w:rsid w:val="3D730451"/>
    <w:rsid w:val="3D9A2B54"/>
    <w:rsid w:val="3DB36BC6"/>
    <w:rsid w:val="3DDB0705"/>
    <w:rsid w:val="3E091B54"/>
    <w:rsid w:val="3E1768EB"/>
    <w:rsid w:val="3E33621B"/>
    <w:rsid w:val="3E411D9C"/>
    <w:rsid w:val="3E677EB8"/>
    <w:rsid w:val="3E764706"/>
    <w:rsid w:val="3EF21DCF"/>
    <w:rsid w:val="3F027B6D"/>
    <w:rsid w:val="3F2932B0"/>
    <w:rsid w:val="3F5B1501"/>
    <w:rsid w:val="3F9B588B"/>
    <w:rsid w:val="3FA96152"/>
    <w:rsid w:val="3FB03189"/>
    <w:rsid w:val="3FDB17C4"/>
    <w:rsid w:val="3FE1769B"/>
    <w:rsid w:val="3FEB7AEB"/>
    <w:rsid w:val="3FFD0A3B"/>
    <w:rsid w:val="3FFE1219"/>
    <w:rsid w:val="403676B1"/>
    <w:rsid w:val="404A551D"/>
    <w:rsid w:val="408C7D30"/>
    <w:rsid w:val="40D62BE7"/>
    <w:rsid w:val="40FA572A"/>
    <w:rsid w:val="41340D87"/>
    <w:rsid w:val="413A6513"/>
    <w:rsid w:val="419868AD"/>
    <w:rsid w:val="419F3CB9"/>
    <w:rsid w:val="41A129F4"/>
    <w:rsid w:val="421B361A"/>
    <w:rsid w:val="42433815"/>
    <w:rsid w:val="4255108E"/>
    <w:rsid w:val="42721A93"/>
    <w:rsid w:val="42934FFC"/>
    <w:rsid w:val="42E94CF2"/>
    <w:rsid w:val="42F8776E"/>
    <w:rsid w:val="43005F9E"/>
    <w:rsid w:val="432824BB"/>
    <w:rsid w:val="434370AD"/>
    <w:rsid w:val="43536B83"/>
    <w:rsid w:val="435D1690"/>
    <w:rsid w:val="438A6CDC"/>
    <w:rsid w:val="43962AEF"/>
    <w:rsid w:val="43A7408E"/>
    <w:rsid w:val="43CA4243"/>
    <w:rsid w:val="440C48DE"/>
    <w:rsid w:val="440D5775"/>
    <w:rsid w:val="442104D5"/>
    <w:rsid w:val="442E3F67"/>
    <w:rsid w:val="4442648B"/>
    <w:rsid w:val="44486FBC"/>
    <w:rsid w:val="44495E16"/>
    <w:rsid w:val="44781916"/>
    <w:rsid w:val="44A52360"/>
    <w:rsid w:val="44AE35BC"/>
    <w:rsid w:val="44CB096E"/>
    <w:rsid w:val="44E62116"/>
    <w:rsid w:val="44FC113D"/>
    <w:rsid w:val="45192C6B"/>
    <w:rsid w:val="45290D7E"/>
    <w:rsid w:val="453D4124"/>
    <w:rsid w:val="4594599D"/>
    <w:rsid w:val="45B914F0"/>
    <w:rsid w:val="45C03FB5"/>
    <w:rsid w:val="45C05105"/>
    <w:rsid w:val="45C365B3"/>
    <w:rsid w:val="45CD3A13"/>
    <w:rsid w:val="46080375"/>
    <w:rsid w:val="462D14AE"/>
    <w:rsid w:val="462E4D32"/>
    <w:rsid w:val="462F49B1"/>
    <w:rsid w:val="4670029C"/>
    <w:rsid w:val="468C0D6B"/>
    <w:rsid w:val="46BC369C"/>
    <w:rsid w:val="46E81BE2"/>
    <w:rsid w:val="474C76A6"/>
    <w:rsid w:val="47580F9C"/>
    <w:rsid w:val="47783A4F"/>
    <w:rsid w:val="47A208AB"/>
    <w:rsid w:val="47B45E32"/>
    <w:rsid w:val="47EF7E63"/>
    <w:rsid w:val="47F00216"/>
    <w:rsid w:val="47F25917"/>
    <w:rsid w:val="48636ED0"/>
    <w:rsid w:val="48B87C5F"/>
    <w:rsid w:val="48C76BF4"/>
    <w:rsid w:val="48FB506A"/>
    <w:rsid w:val="49131272"/>
    <w:rsid w:val="491834FB"/>
    <w:rsid w:val="491D3EFC"/>
    <w:rsid w:val="49217A8E"/>
    <w:rsid w:val="494A71CD"/>
    <w:rsid w:val="49781099"/>
    <w:rsid w:val="498502AC"/>
    <w:rsid w:val="49F312A4"/>
    <w:rsid w:val="4A2A3300"/>
    <w:rsid w:val="4A2F4EC1"/>
    <w:rsid w:val="4A626995"/>
    <w:rsid w:val="4AAB008E"/>
    <w:rsid w:val="4AB851A6"/>
    <w:rsid w:val="4ACE1548"/>
    <w:rsid w:val="4AE3590F"/>
    <w:rsid w:val="4AE95975"/>
    <w:rsid w:val="4B154342"/>
    <w:rsid w:val="4B1A6144"/>
    <w:rsid w:val="4B282EDB"/>
    <w:rsid w:val="4B315D69"/>
    <w:rsid w:val="4B5D2BD9"/>
    <w:rsid w:val="4B683CC5"/>
    <w:rsid w:val="4B924B09"/>
    <w:rsid w:val="4B986BFD"/>
    <w:rsid w:val="4BCD53E0"/>
    <w:rsid w:val="4C1A7F60"/>
    <w:rsid w:val="4C39200C"/>
    <w:rsid w:val="4CB726ED"/>
    <w:rsid w:val="4CC22810"/>
    <w:rsid w:val="4CC53C01"/>
    <w:rsid w:val="4CE36A34"/>
    <w:rsid w:val="4CEB5CCA"/>
    <w:rsid w:val="4D742AA0"/>
    <w:rsid w:val="4DA06DE7"/>
    <w:rsid w:val="4DA3740F"/>
    <w:rsid w:val="4DA87A77"/>
    <w:rsid w:val="4DC31EF7"/>
    <w:rsid w:val="4DF777F6"/>
    <w:rsid w:val="4E7D0D54"/>
    <w:rsid w:val="4E873862"/>
    <w:rsid w:val="4EEE450B"/>
    <w:rsid w:val="4EF72DB0"/>
    <w:rsid w:val="4FA17831"/>
    <w:rsid w:val="4FB530E0"/>
    <w:rsid w:val="4FC15B68"/>
    <w:rsid w:val="4FE302FD"/>
    <w:rsid w:val="4FED7CB1"/>
    <w:rsid w:val="50656676"/>
    <w:rsid w:val="506F6F85"/>
    <w:rsid w:val="50B9287D"/>
    <w:rsid w:val="50D024A2"/>
    <w:rsid w:val="51145515"/>
    <w:rsid w:val="512C5624"/>
    <w:rsid w:val="512F5D3F"/>
    <w:rsid w:val="51384450"/>
    <w:rsid w:val="5141037A"/>
    <w:rsid w:val="516916E5"/>
    <w:rsid w:val="519B0C71"/>
    <w:rsid w:val="51A84704"/>
    <w:rsid w:val="51A92185"/>
    <w:rsid w:val="51AC0B8B"/>
    <w:rsid w:val="51BD21A7"/>
    <w:rsid w:val="51F44A3F"/>
    <w:rsid w:val="5202191A"/>
    <w:rsid w:val="52530420"/>
    <w:rsid w:val="526770C0"/>
    <w:rsid w:val="527244EB"/>
    <w:rsid w:val="5290482D"/>
    <w:rsid w:val="52917F04"/>
    <w:rsid w:val="52A0315C"/>
    <w:rsid w:val="52A033D2"/>
    <w:rsid w:val="52AF2D38"/>
    <w:rsid w:val="52B471BF"/>
    <w:rsid w:val="52BB6B4A"/>
    <w:rsid w:val="52C9575D"/>
    <w:rsid w:val="52D902F9"/>
    <w:rsid w:val="52F45F7D"/>
    <w:rsid w:val="53073B51"/>
    <w:rsid w:val="531A6B64"/>
    <w:rsid w:val="5347092C"/>
    <w:rsid w:val="5349235D"/>
    <w:rsid w:val="537C6C08"/>
    <w:rsid w:val="537E6D9A"/>
    <w:rsid w:val="538610B8"/>
    <w:rsid w:val="53BD3DEE"/>
    <w:rsid w:val="53EC6EBC"/>
    <w:rsid w:val="53FA3C53"/>
    <w:rsid w:val="541D3A07"/>
    <w:rsid w:val="543A1E06"/>
    <w:rsid w:val="543C16DA"/>
    <w:rsid w:val="54530EF2"/>
    <w:rsid w:val="54556C40"/>
    <w:rsid w:val="54560AEA"/>
    <w:rsid w:val="54712998"/>
    <w:rsid w:val="548A7CBF"/>
    <w:rsid w:val="548B2B5C"/>
    <w:rsid w:val="551B1C37"/>
    <w:rsid w:val="553D2C69"/>
    <w:rsid w:val="554561F4"/>
    <w:rsid w:val="558A5663"/>
    <w:rsid w:val="559F5609"/>
    <w:rsid w:val="55DB3175"/>
    <w:rsid w:val="55F23D8E"/>
    <w:rsid w:val="55F97494"/>
    <w:rsid w:val="562035D8"/>
    <w:rsid w:val="562532E3"/>
    <w:rsid w:val="565405AF"/>
    <w:rsid w:val="565423C2"/>
    <w:rsid w:val="56546362"/>
    <w:rsid w:val="565A349A"/>
    <w:rsid w:val="566F245E"/>
    <w:rsid w:val="569E4FCB"/>
    <w:rsid w:val="56BC092E"/>
    <w:rsid w:val="56CD6F74"/>
    <w:rsid w:val="56D02CD3"/>
    <w:rsid w:val="56DB3D0C"/>
    <w:rsid w:val="56E46B9A"/>
    <w:rsid w:val="571A0EA1"/>
    <w:rsid w:val="571B4AF5"/>
    <w:rsid w:val="57271964"/>
    <w:rsid w:val="57856723"/>
    <w:rsid w:val="57E809C6"/>
    <w:rsid w:val="57F5431C"/>
    <w:rsid w:val="5813728B"/>
    <w:rsid w:val="58450D5F"/>
    <w:rsid w:val="584645E3"/>
    <w:rsid w:val="585F6E8A"/>
    <w:rsid w:val="5871760A"/>
    <w:rsid w:val="58825341"/>
    <w:rsid w:val="58B0040F"/>
    <w:rsid w:val="58C51E4E"/>
    <w:rsid w:val="58EA2816"/>
    <w:rsid w:val="58F81753"/>
    <w:rsid w:val="5902026F"/>
    <w:rsid w:val="590F5946"/>
    <w:rsid w:val="59271254"/>
    <w:rsid w:val="59571EA1"/>
    <w:rsid w:val="597464B5"/>
    <w:rsid w:val="59A1101C"/>
    <w:rsid w:val="59A776A2"/>
    <w:rsid w:val="59B234B4"/>
    <w:rsid w:val="59B54439"/>
    <w:rsid w:val="59D75C73"/>
    <w:rsid w:val="59D97A26"/>
    <w:rsid w:val="59DB7EFC"/>
    <w:rsid w:val="5A0F1650"/>
    <w:rsid w:val="5A1F548B"/>
    <w:rsid w:val="5A440825"/>
    <w:rsid w:val="5A5020B9"/>
    <w:rsid w:val="5AEE394A"/>
    <w:rsid w:val="5AF71DA3"/>
    <w:rsid w:val="5AFA22EF"/>
    <w:rsid w:val="5B1B0888"/>
    <w:rsid w:val="5B27469B"/>
    <w:rsid w:val="5B2E193C"/>
    <w:rsid w:val="5B3874E6"/>
    <w:rsid w:val="5B625D5F"/>
    <w:rsid w:val="5BB2427F"/>
    <w:rsid w:val="5BCC7026"/>
    <w:rsid w:val="5BDE63C8"/>
    <w:rsid w:val="5BEE6662"/>
    <w:rsid w:val="5BF736EF"/>
    <w:rsid w:val="5BF949F3"/>
    <w:rsid w:val="5BFE68FD"/>
    <w:rsid w:val="5C183C23"/>
    <w:rsid w:val="5C1F66ED"/>
    <w:rsid w:val="5C3309A7"/>
    <w:rsid w:val="5C3C5EA3"/>
    <w:rsid w:val="5C4C447D"/>
    <w:rsid w:val="5C782D43"/>
    <w:rsid w:val="5C7B5EC6"/>
    <w:rsid w:val="5C820041"/>
    <w:rsid w:val="5C9535F8"/>
    <w:rsid w:val="5CAF2E9D"/>
    <w:rsid w:val="5CB62326"/>
    <w:rsid w:val="5CC11CBF"/>
    <w:rsid w:val="5CCB6F4A"/>
    <w:rsid w:val="5CD7269C"/>
    <w:rsid w:val="5CD96260"/>
    <w:rsid w:val="5CE65575"/>
    <w:rsid w:val="5CE95481"/>
    <w:rsid w:val="5D0D6ABA"/>
    <w:rsid w:val="5D153410"/>
    <w:rsid w:val="5D2437C6"/>
    <w:rsid w:val="5D385380"/>
    <w:rsid w:val="5D3B6304"/>
    <w:rsid w:val="5D450E12"/>
    <w:rsid w:val="5D456C14"/>
    <w:rsid w:val="5D5226A6"/>
    <w:rsid w:val="5D8D081F"/>
    <w:rsid w:val="5D924043"/>
    <w:rsid w:val="5D954414"/>
    <w:rsid w:val="5DB54949"/>
    <w:rsid w:val="5DD13C46"/>
    <w:rsid w:val="5E1B2B01"/>
    <w:rsid w:val="5E1B5972"/>
    <w:rsid w:val="5E466D18"/>
    <w:rsid w:val="5E7D6910"/>
    <w:rsid w:val="5E7F4146"/>
    <w:rsid w:val="5ECC1F13"/>
    <w:rsid w:val="5EE7053E"/>
    <w:rsid w:val="5F0D4001"/>
    <w:rsid w:val="5F107184"/>
    <w:rsid w:val="5F4440F2"/>
    <w:rsid w:val="5FAB1E0A"/>
    <w:rsid w:val="5FF564FD"/>
    <w:rsid w:val="602747BC"/>
    <w:rsid w:val="60A81824"/>
    <w:rsid w:val="60B430B8"/>
    <w:rsid w:val="60C47ACF"/>
    <w:rsid w:val="60CA1081"/>
    <w:rsid w:val="60E40384"/>
    <w:rsid w:val="60F32B9D"/>
    <w:rsid w:val="610C5CC5"/>
    <w:rsid w:val="610F6C4A"/>
    <w:rsid w:val="611565D4"/>
    <w:rsid w:val="61302A02"/>
    <w:rsid w:val="61393311"/>
    <w:rsid w:val="61681977"/>
    <w:rsid w:val="61753621"/>
    <w:rsid w:val="61A546D6"/>
    <w:rsid w:val="62383234"/>
    <w:rsid w:val="623A0935"/>
    <w:rsid w:val="62400DE6"/>
    <w:rsid w:val="629D33EB"/>
    <w:rsid w:val="62A115DE"/>
    <w:rsid w:val="62A54BDB"/>
    <w:rsid w:val="62AB5771"/>
    <w:rsid w:val="62B71584"/>
    <w:rsid w:val="62D1322E"/>
    <w:rsid w:val="62DB04BF"/>
    <w:rsid w:val="62DF3642"/>
    <w:rsid w:val="6300220E"/>
    <w:rsid w:val="631C34A7"/>
    <w:rsid w:val="63537858"/>
    <w:rsid w:val="638C4A5F"/>
    <w:rsid w:val="63A13700"/>
    <w:rsid w:val="63AA29B2"/>
    <w:rsid w:val="63D31D15"/>
    <w:rsid w:val="63E818F6"/>
    <w:rsid w:val="641B55C8"/>
    <w:rsid w:val="6443678C"/>
    <w:rsid w:val="64665A47"/>
    <w:rsid w:val="64846B72"/>
    <w:rsid w:val="649B311F"/>
    <w:rsid w:val="64A41551"/>
    <w:rsid w:val="64AB2CB8"/>
    <w:rsid w:val="64B16DC0"/>
    <w:rsid w:val="64C92D33"/>
    <w:rsid w:val="64FB04B9"/>
    <w:rsid w:val="651B09EE"/>
    <w:rsid w:val="651C7DFC"/>
    <w:rsid w:val="65235DFA"/>
    <w:rsid w:val="654C30DC"/>
    <w:rsid w:val="659506B8"/>
    <w:rsid w:val="659E0FC7"/>
    <w:rsid w:val="65AD24DB"/>
    <w:rsid w:val="65CC659E"/>
    <w:rsid w:val="65D514A1"/>
    <w:rsid w:val="65E258AF"/>
    <w:rsid w:val="65EC32C5"/>
    <w:rsid w:val="66624588"/>
    <w:rsid w:val="66693F13"/>
    <w:rsid w:val="667444A2"/>
    <w:rsid w:val="66A0406D"/>
    <w:rsid w:val="66BD399D"/>
    <w:rsid w:val="66DE1953"/>
    <w:rsid w:val="66FF18B7"/>
    <w:rsid w:val="67261C54"/>
    <w:rsid w:val="674370F9"/>
    <w:rsid w:val="6748516D"/>
    <w:rsid w:val="675F65F4"/>
    <w:rsid w:val="677D3849"/>
    <w:rsid w:val="67AC32A5"/>
    <w:rsid w:val="67AE67A9"/>
    <w:rsid w:val="67D0475F"/>
    <w:rsid w:val="67D5446A"/>
    <w:rsid w:val="67DD3A75"/>
    <w:rsid w:val="67F20E1E"/>
    <w:rsid w:val="67F820A0"/>
    <w:rsid w:val="68220CE6"/>
    <w:rsid w:val="68355C39"/>
    <w:rsid w:val="684C792C"/>
    <w:rsid w:val="686069EA"/>
    <w:rsid w:val="687D5B7C"/>
    <w:rsid w:val="68A24AB7"/>
    <w:rsid w:val="68A70F3F"/>
    <w:rsid w:val="68B43ADD"/>
    <w:rsid w:val="68DB2693"/>
    <w:rsid w:val="69900EBC"/>
    <w:rsid w:val="69D72B28"/>
    <w:rsid w:val="69E441CA"/>
    <w:rsid w:val="6A0B0806"/>
    <w:rsid w:val="6A0B6AAF"/>
    <w:rsid w:val="6A3C4858"/>
    <w:rsid w:val="6A3C7C9F"/>
    <w:rsid w:val="6A3E07D2"/>
    <w:rsid w:val="6A66349E"/>
    <w:rsid w:val="6A680BA0"/>
    <w:rsid w:val="6A7E0B45"/>
    <w:rsid w:val="6AA84298"/>
    <w:rsid w:val="6AAF1314"/>
    <w:rsid w:val="6ABC642B"/>
    <w:rsid w:val="6ABD3EAD"/>
    <w:rsid w:val="6AF97F4F"/>
    <w:rsid w:val="6B0420A3"/>
    <w:rsid w:val="6B1E73CA"/>
    <w:rsid w:val="6B2028CD"/>
    <w:rsid w:val="6B244B56"/>
    <w:rsid w:val="6B8F6404"/>
    <w:rsid w:val="6BD004F2"/>
    <w:rsid w:val="6BE932EB"/>
    <w:rsid w:val="6C077347"/>
    <w:rsid w:val="6C6E7FF0"/>
    <w:rsid w:val="6C9A7BBB"/>
    <w:rsid w:val="6CB74F6C"/>
    <w:rsid w:val="6CD552AA"/>
    <w:rsid w:val="6CDE3A47"/>
    <w:rsid w:val="6CE131BE"/>
    <w:rsid w:val="6CF70AD8"/>
    <w:rsid w:val="6D055E2C"/>
    <w:rsid w:val="6D0A6F75"/>
    <w:rsid w:val="6D1D22CD"/>
    <w:rsid w:val="6D2C5FC7"/>
    <w:rsid w:val="6D5910F7"/>
    <w:rsid w:val="6D6A4A10"/>
    <w:rsid w:val="6D6D5995"/>
    <w:rsid w:val="6D6F471B"/>
    <w:rsid w:val="6D8455BA"/>
    <w:rsid w:val="6D8C523A"/>
    <w:rsid w:val="6DA237FC"/>
    <w:rsid w:val="6DD96D80"/>
    <w:rsid w:val="6DEA65E3"/>
    <w:rsid w:val="6E3147D9"/>
    <w:rsid w:val="6E737441"/>
    <w:rsid w:val="6EDA2A45"/>
    <w:rsid w:val="6EF971F8"/>
    <w:rsid w:val="6F1E78D9"/>
    <w:rsid w:val="6F9D716D"/>
    <w:rsid w:val="6F9F112C"/>
    <w:rsid w:val="6FBD3F60"/>
    <w:rsid w:val="6FBF7463"/>
    <w:rsid w:val="6FC57B88"/>
    <w:rsid w:val="6FEF5D43"/>
    <w:rsid w:val="6FF4227E"/>
    <w:rsid w:val="706743F9"/>
    <w:rsid w:val="709B394E"/>
    <w:rsid w:val="70B23573"/>
    <w:rsid w:val="70BB05FF"/>
    <w:rsid w:val="70C42D2B"/>
    <w:rsid w:val="70C63796"/>
    <w:rsid w:val="70CC631B"/>
    <w:rsid w:val="70D572B7"/>
    <w:rsid w:val="70E262C1"/>
    <w:rsid w:val="70FB13E9"/>
    <w:rsid w:val="71705FC9"/>
    <w:rsid w:val="71835E4A"/>
    <w:rsid w:val="71A010A2"/>
    <w:rsid w:val="71A208FD"/>
    <w:rsid w:val="71D545CF"/>
    <w:rsid w:val="71F02BFB"/>
    <w:rsid w:val="71F562E0"/>
    <w:rsid w:val="72112914"/>
    <w:rsid w:val="722C0861"/>
    <w:rsid w:val="723942F4"/>
    <w:rsid w:val="726B2544"/>
    <w:rsid w:val="7271224F"/>
    <w:rsid w:val="72850EF0"/>
    <w:rsid w:val="72B53C3D"/>
    <w:rsid w:val="72B95EC7"/>
    <w:rsid w:val="72CD4B67"/>
    <w:rsid w:val="72D5231E"/>
    <w:rsid w:val="72D92B78"/>
    <w:rsid w:val="72E826C1"/>
    <w:rsid w:val="72F21524"/>
    <w:rsid w:val="73085C46"/>
    <w:rsid w:val="73100AD4"/>
    <w:rsid w:val="73206308"/>
    <w:rsid w:val="73365490"/>
    <w:rsid w:val="73601B58"/>
    <w:rsid w:val="736D6C6F"/>
    <w:rsid w:val="7383224A"/>
    <w:rsid w:val="73A40900"/>
    <w:rsid w:val="73A81F4C"/>
    <w:rsid w:val="73D00F12"/>
    <w:rsid w:val="73F445CA"/>
    <w:rsid w:val="73FB3F54"/>
    <w:rsid w:val="740500E7"/>
    <w:rsid w:val="743F1583"/>
    <w:rsid w:val="744A79EB"/>
    <w:rsid w:val="74516EE3"/>
    <w:rsid w:val="74674908"/>
    <w:rsid w:val="749331CE"/>
    <w:rsid w:val="74A71E6F"/>
    <w:rsid w:val="74AD2A36"/>
    <w:rsid w:val="74B41184"/>
    <w:rsid w:val="74CE0028"/>
    <w:rsid w:val="74E032CD"/>
    <w:rsid w:val="74E474F8"/>
    <w:rsid w:val="74EF64AB"/>
    <w:rsid w:val="751341F4"/>
    <w:rsid w:val="75144A21"/>
    <w:rsid w:val="752124FA"/>
    <w:rsid w:val="753B48E1"/>
    <w:rsid w:val="754C03FE"/>
    <w:rsid w:val="755B0018"/>
    <w:rsid w:val="757A7C49"/>
    <w:rsid w:val="75A442B7"/>
    <w:rsid w:val="75AF5FAB"/>
    <w:rsid w:val="75AF7317"/>
    <w:rsid w:val="75D516D7"/>
    <w:rsid w:val="75F3408F"/>
    <w:rsid w:val="76041DAB"/>
    <w:rsid w:val="760B53B8"/>
    <w:rsid w:val="7634617E"/>
    <w:rsid w:val="76394804"/>
    <w:rsid w:val="763A6A7E"/>
    <w:rsid w:val="765353AD"/>
    <w:rsid w:val="766C04D6"/>
    <w:rsid w:val="76B61BCF"/>
    <w:rsid w:val="76D02779"/>
    <w:rsid w:val="76D46C00"/>
    <w:rsid w:val="76FA6E40"/>
    <w:rsid w:val="771222E8"/>
    <w:rsid w:val="77460CC4"/>
    <w:rsid w:val="77602068"/>
    <w:rsid w:val="77975E13"/>
    <w:rsid w:val="779E40CB"/>
    <w:rsid w:val="77BF3706"/>
    <w:rsid w:val="77D24925"/>
    <w:rsid w:val="77F90F61"/>
    <w:rsid w:val="77FB2266"/>
    <w:rsid w:val="780A4A7F"/>
    <w:rsid w:val="78252F42"/>
    <w:rsid w:val="784B32EA"/>
    <w:rsid w:val="78511348"/>
    <w:rsid w:val="788159C2"/>
    <w:rsid w:val="78863283"/>
    <w:rsid w:val="78C86137"/>
    <w:rsid w:val="78F114F9"/>
    <w:rsid w:val="790871AC"/>
    <w:rsid w:val="791668EE"/>
    <w:rsid w:val="793144E1"/>
    <w:rsid w:val="793F48BF"/>
    <w:rsid w:val="7968023E"/>
    <w:rsid w:val="797B145D"/>
    <w:rsid w:val="79A44820"/>
    <w:rsid w:val="79CE7BE3"/>
    <w:rsid w:val="79D05B0E"/>
    <w:rsid w:val="79DD7C96"/>
    <w:rsid w:val="79EF62EF"/>
    <w:rsid w:val="79F842AA"/>
    <w:rsid w:val="7A026DB8"/>
    <w:rsid w:val="7A047264"/>
    <w:rsid w:val="7A071041"/>
    <w:rsid w:val="7A1F1D95"/>
    <w:rsid w:val="7A327907"/>
    <w:rsid w:val="7A4D36F9"/>
    <w:rsid w:val="7AAB1B4F"/>
    <w:rsid w:val="7AD258DE"/>
    <w:rsid w:val="7AF45447"/>
    <w:rsid w:val="7B1E67B3"/>
    <w:rsid w:val="7B297563"/>
    <w:rsid w:val="7B2B5921"/>
    <w:rsid w:val="7B455E48"/>
    <w:rsid w:val="7B5C3B71"/>
    <w:rsid w:val="7B653CFD"/>
    <w:rsid w:val="7BCE2BAB"/>
    <w:rsid w:val="7BE0414B"/>
    <w:rsid w:val="7C502F40"/>
    <w:rsid w:val="7C594E6C"/>
    <w:rsid w:val="7C7E4ECE"/>
    <w:rsid w:val="7C913F6E"/>
    <w:rsid w:val="7CB0319E"/>
    <w:rsid w:val="7CF2748B"/>
    <w:rsid w:val="7D0D71DB"/>
    <w:rsid w:val="7D890C83"/>
    <w:rsid w:val="7DA14823"/>
    <w:rsid w:val="7DC70768"/>
    <w:rsid w:val="7DD65E4C"/>
    <w:rsid w:val="7E094A54"/>
    <w:rsid w:val="7E1C2628"/>
    <w:rsid w:val="7E4F7C70"/>
    <w:rsid w:val="7E6C7DBE"/>
    <w:rsid w:val="7E921135"/>
    <w:rsid w:val="7E9B7847"/>
    <w:rsid w:val="7EA11750"/>
    <w:rsid w:val="7EAB6BB0"/>
    <w:rsid w:val="7EAD7761"/>
    <w:rsid w:val="7EBC1F79"/>
    <w:rsid w:val="7EC37706"/>
    <w:rsid w:val="7ECB6D11"/>
    <w:rsid w:val="7ED2669C"/>
    <w:rsid w:val="7EDB4DAD"/>
    <w:rsid w:val="7EE37C3B"/>
    <w:rsid w:val="7EEB5927"/>
    <w:rsid w:val="7F0B0898"/>
    <w:rsid w:val="7F2E4837"/>
    <w:rsid w:val="7F3C1D9C"/>
    <w:rsid w:val="7F695915"/>
    <w:rsid w:val="7F9B10FB"/>
    <w:rsid w:val="7FD065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qFormat="1" w:unhideWhenUsed="0" w:uiPriority="0" w:semiHidden="0" w:name="Note Heading"/>
    <w:lsdException w:uiPriority="99" w:name="Body Text 2"/>
    <w:lsdException w:uiPriority="99" w:name="Body Text 3"/>
    <w:lsdException w:qFormat="1" w:uiPriority="99" w:name="Body Text Indent 2"/>
    <w:lsdException w:qFormat="1" w:unhideWhenUsed="0" w:uiPriority="0" w:semiHidden="0" w:name="Body Text Indent 3"/>
    <w:lsdException w:uiPriority="99"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en-US"/>
    </w:rPr>
  </w:style>
  <w:style w:type="paragraph" w:styleId="2">
    <w:name w:val="heading 1"/>
    <w:basedOn w:val="3"/>
    <w:next w:val="1"/>
    <w:link w:val="53"/>
    <w:qFormat/>
    <w:uiPriority w:val="0"/>
    <w:pPr>
      <w:spacing w:before="120" w:after="0" w:line="240" w:lineRule="auto"/>
      <w:contextualSpacing/>
      <w:jc w:val="center"/>
      <w:outlineLvl w:val="0"/>
    </w:pPr>
    <w:rPr>
      <w:rFonts w:eastAsia="方正小标宋简体" w:asciiTheme="majorAscii" w:hAnsiTheme="majorAscii"/>
      <w:b/>
      <w:bCs/>
      <w:sz w:val="36"/>
      <w:szCs w:val="28"/>
      <w:lang w:eastAsia="zh-CN"/>
    </w:rPr>
  </w:style>
  <w:style w:type="paragraph" w:styleId="4">
    <w:name w:val="heading 2"/>
    <w:basedOn w:val="1"/>
    <w:next w:val="1"/>
    <w:link w:val="51"/>
    <w:unhideWhenUsed/>
    <w:qFormat/>
    <w:uiPriority w:val="0"/>
    <w:pPr>
      <w:spacing w:before="200" w:line="240" w:lineRule="auto"/>
      <w:outlineLvl w:val="1"/>
    </w:pPr>
    <w:rPr>
      <w:rFonts w:eastAsia="方正黑体_GBK" w:asciiTheme="majorAscii" w:hAnsiTheme="majorAscii" w:cstheme="majorBidi"/>
      <w:bCs/>
      <w:sz w:val="32"/>
      <w:szCs w:val="26"/>
    </w:rPr>
  </w:style>
  <w:style w:type="paragraph" w:styleId="5">
    <w:name w:val="heading 3"/>
    <w:basedOn w:val="1"/>
    <w:next w:val="1"/>
    <w:link w:val="52"/>
    <w:unhideWhenUsed/>
    <w:qFormat/>
    <w:uiPriority w:val="0"/>
    <w:pPr>
      <w:spacing w:line="360" w:lineRule="auto"/>
      <w:outlineLvl w:val="2"/>
    </w:pPr>
    <w:rPr>
      <w:rFonts w:eastAsia="方正楷体_GBK" w:asciiTheme="majorAscii" w:hAnsiTheme="majorAscii" w:cstheme="majorBidi"/>
      <w:b/>
      <w:bCs/>
      <w:sz w:val="30"/>
    </w:rPr>
  </w:style>
  <w:style w:type="paragraph" w:styleId="6">
    <w:name w:val="heading 4"/>
    <w:basedOn w:val="1"/>
    <w:next w:val="1"/>
    <w:link w:val="85"/>
    <w:unhideWhenUsed/>
    <w:qFormat/>
    <w:uiPriority w:val="0"/>
    <w:pPr>
      <w:spacing w:before="200" w:after="0"/>
      <w:outlineLvl w:val="3"/>
    </w:pPr>
    <w:rPr>
      <w:rFonts w:asciiTheme="majorHAnsi" w:hAnsiTheme="majorHAnsi" w:eastAsiaTheme="majorEastAsia" w:cstheme="majorBidi"/>
      <w:b/>
      <w:bCs/>
      <w:i/>
      <w:iCs/>
    </w:rPr>
  </w:style>
  <w:style w:type="paragraph" w:styleId="7">
    <w:name w:val="heading 5"/>
    <w:basedOn w:val="1"/>
    <w:next w:val="1"/>
    <w:link w:val="86"/>
    <w:unhideWhenUsed/>
    <w:qFormat/>
    <w:uiPriority w:val="9"/>
    <w:pPr>
      <w:spacing w:before="200" w:after="0"/>
      <w:outlineLvl w:val="4"/>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8">
    <w:name w:val="heading 6"/>
    <w:basedOn w:val="1"/>
    <w:next w:val="1"/>
    <w:link w:val="87"/>
    <w:unhideWhenUsed/>
    <w:qFormat/>
    <w:uiPriority w:val="9"/>
    <w:pPr>
      <w:spacing w:after="0" w:line="271" w:lineRule="auto"/>
      <w:outlineLvl w:val="5"/>
    </w:pPr>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paragraph" w:styleId="9">
    <w:name w:val="heading 7"/>
    <w:basedOn w:val="1"/>
    <w:next w:val="1"/>
    <w:link w:val="88"/>
    <w:unhideWhenUsed/>
    <w:qFormat/>
    <w:uiPriority w:val="9"/>
    <w:pPr>
      <w:spacing w:after="0"/>
      <w:outlineLvl w:val="6"/>
    </w:pPr>
    <w:rPr>
      <w:rFonts w:asciiTheme="majorHAnsi" w:hAnsiTheme="majorHAnsi" w:eastAsiaTheme="majorEastAsia" w:cstheme="majorBidi"/>
      <w:i/>
      <w:iCs/>
    </w:rPr>
  </w:style>
  <w:style w:type="paragraph" w:styleId="10">
    <w:name w:val="heading 8"/>
    <w:basedOn w:val="1"/>
    <w:next w:val="1"/>
    <w:link w:val="89"/>
    <w:unhideWhenUsed/>
    <w:qFormat/>
    <w:uiPriority w:val="9"/>
    <w:pPr>
      <w:spacing w:after="0"/>
      <w:outlineLvl w:val="7"/>
    </w:pPr>
    <w:rPr>
      <w:rFonts w:asciiTheme="majorHAnsi" w:hAnsiTheme="majorHAnsi" w:eastAsiaTheme="majorEastAsia" w:cstheme="majorBidi"/>
      <w:sz w:val="20"/>
      <w:szCs w:val="20"/>
    </w:rPr>
  </w:style>
  <w:style w:type="paragraph" w:styleId="11">
    <w:name w:val="heading 9"/>
    <w:basedOn w:val="1"/>
    <w:next w:val="1"/>
    <w:link w:val="90"/>
    <w:unhideWhenUsed/>
    <w:qFormat/>
    <w:uiPriority w:val="9"/>
    <w:pPr>
      <w:spacing w:after="0"/>
      <w:outlineLvl w:val="8"/>
    </w:pPr>
    <w:rPr>
      <w:rFonts w:asciiTheme="majorHAnsi" w:hAnsiTheme="majorHAnsi" w:eastAsiaTheme="majorEastAsia" w:cstheme="majorBidi"/>
      <w:i/>
      <w:iCs/>
      <w:spacing w:val="5"/>
      <w:sz w:val="20"/>
      <w:szCs w:val="20"/>
    </w:rPr>
  </w:style>
  <w:style w:type="character" w:default="1" w:styleId="38">
    <w:name w:val="Default Paragraph Font"/>
    <w:link w:val="39"/>
    <w:semiHidden/>
    <w:unhideWhenUsed/>
    <w:qFormat/>
    <w:uiPriority w:val="1"/>
    <w:rPr>
      <w:rFonts w:eastAsia="仿宋_GB2312" w:cs="宋体"/>
      <w:sz w:val="24"/>
    </w:rPr>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91"/>
    <w:qFormat/>
    <w:uiPriority w:val="10"/>
    <w:pPr>
      <w:pBdr>
        <w:bottom w:val="single" w:color="auto" w:sz="4" w:space="1"/>
      </w:pBdr>
      <w:spacing w:line="240" w:lineRule="auto"/>
      <w:contextualSpacing/>
    </w:pPr>
    <w:rPr>
      <w:rFonts w:asciiTheme="majorHAnsi" w:hAnsiTheme="majorHAnsi" w:eastAsiaTheme="majorEastAsia" w:cstheme="majorBidi"/>
      <w:spacing w:val="5"/>
      <w:sz w:val="52"/>
      <w:szCs w:val="52"/>
    </w:rPr>
  </w:style>
  <w:style w:type="paragraph" w:styleId="12">
    <w:name w:val="toc 7"/>
    <w:basedOn w:val="1"/>
    <w:next w:val="1"/>
    <w:unhideWhenUsed/>
    <w:qFormat/>
    <w:uiPriority w:val="39"/>
    <w:pPr>
      <w:ind w:left="2520" w:leftChars="1200"/>
    </w:pPr>
  </w:style>
  <w:style w:type="paragraph" w:styleId="13">
    <w:name w:val="Note Heading"/>
    <w:next w:val="1"/>
    <w:qFormat/>
    <w:uiPriority w:val="0"/>
    <w:pPr>
      <w:widowControl w:val="0"/>
      <w:jc w:val="center"/>
    </w:pPr>
    <w:rPr>
      <w:rFonts w:ascii="Calibri" w:hAnsi="Calibri" w:eastAsia="宋体" w:cs="Times New Roman"/>
      <w:kern w:val="2"/>
      <w:sz w:val="21"/>
      <w:szCs w:val="24"/>
      <w:lang w:val="en-US" w:eastAsia="zh-CN" w:bidi="ar-SA"/>
    </w:rPr>
  </w:style>
  <w:style w:type="paragraph" w:styleId="14">
    <w:name w:val="Normal Indent"/>
    <w:basedOn w:val="1"/>
    <w:qFormat/>
    <w:uiPriority w:val="0"/>
    <w:pPr>
      <w:widowControl w:val="0"/>
      <w:autoSpaceDE w:val="0"/>
      <w:autoSpaceDN w:val="0"/>
      <w:spacing w:after="0" w:line="540" w:lineRule="exact"/>
      <w:ind w:firstLine="624"/>
      <w:jc w:val="both"/>
    </w:pPr>
    <w:rPr>
      <w:rFonts w:ascii="Times New Roman" w:hAnsi="Times New Roman" w:eastAsia="仿宋_GB2312" w:cs="Times New Roman"/>
      <w:snapToGrid w:val="0"/>
      <w:spacing w:val="5"/>
      <w:sz w:val="28"/>
      <w:szCs w:val="20"/>
      <w:lang w:eastAsia="zh-CN" w:bidi="ar-SA"/>
    </w:rPr>
  </w:style>
  <w:style w:type="paragraph" w:styleId="15">
    <w:name w:val="caption"/>
    <w:basedOn w:val="1"/>
    <w:next w:val="1"/>
    <w:qFormat/>
    <w:uiPriority w:val="0"/>
    <w:rPr>
      <w:rFonts w:ascii="Arial" w:hAnsi="Arial" w:eastAsia="黑体" w:cs="Arial"/>
      <w:sz w:val="20"/>
    </w:rPr>
  </w:style>
  <w:style w:type="paragraph" w:styleId="16">
    <w:name w:val="Document Map"/>
    <w:basedOn w:val="1"/>
    <w:link w:val="58"/>
    <w:unhideWhenUsed/>
    <w:qFormat/>
    <w:uiPriority w:val="0"/>
    <w:rPr>
      <w:rFonts w:ascii="宋体"/>
      <w:sz w:val="18"/>
      <w:szCs w:val="18"/>
    </w:rPr>
  </w:style>
  <w:style w:type="paragraph" w:styleId="17">
    <w:name w:val="Body Text"/>
    <w:next w:val="1"/>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18">
    <w:name w:val="Body Text Indent"/>
    <w:basedOn w:val="1"/>
    <w:unhideWhenUsed/>
    <w:qFormat/>
    <w:uiPriority w:val="99"/>
    <w:pPr>
      <w:ind w:firstLine="630"/>
    </w:p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0"/>
    <w:pPr>
      <w:ind w:left="840" w:leftChars="400"/>
    </w:pPr>
  </w:style>
  <w:style w:type="paragraph" w:styleId="21">
    <w:name w:val="Plain Text"/>
    <w:basedOn w:val="1"/>
    <w:link w:val="183"/>
    <w:qFormat/>
    <w:uiPriority w:val="0"/>
    <w:rPr>
      <w:rFonts w:ascii="宋体" w:hAnsi="Courier New"/>
      <w:szCs w:val="20"/>
    </w:rPr>
  </w:style>
  <w:style w:type="paragraph" w:styleId="22">
    <w:name w:val="toc 8"/>
    <w:basedOn w:val="1"/>
    <w:next w:val="1"/>
    <w:unhideWhenUsed/>
    <w:qFormat/>
    <w:uiPriority w:val="39"/>
    <w:pPr>
      <w:ind w:left="2940" w:leftChars="1400"/>
    </w:pPr>
  </w:style>
  <w:style w:type="paragraph" w:styleId="23">
    <w:name w:val="Date"/>
    <w:basedOn w:val="1"/>
    <w:next w:val="1"/>
    <w:link w:val="72"/>
    <w:semiHidden/>
    <w:unhideWhenUsed/>
    <w:qFormat/>
    <w:uiPriority w:val="99"/>
    <w:pPr>
      <w:ind w:left="100" w:leftChars="2500"/>
    </w:pPr>
  </w:style>
  <w:style w:type="paragraph" w:styleId="24">
    <w:name w:val="Body Text Indent 2"/>
    <w:basedOn w:val="1"/>
    <w:link w:val="109"/>
    <w:semiHidden/>
    <w:unhideWhenUsed/>
    <w:qFormat/>
    <w:uiPriority w:val="99"/>
    <w:pPr>
      <w:spacing w:after="120" w:line="480" w:lineRule="auto"/>
      <w:ind w:left="420" w:leftChars="200"/>
    </w:pPr>
  </w:style>
  <w:style w:type="paragraph" w:styleId="25">
    <w:name w:val="Balloon Text"/>
    <w:basedOn w:val="1"/>
    <w:link w:val="73"/>
    <w:unhideWhenUsed/>
    <w:qFormat/>
    <w:uiPriority w:val="0"/>
    <w:rPr>
      <w:sz w:val="18"/>
      <w:szCs w:val="18"/>
    </w:rPr>
  </w:style>
  <w:style w:type="paragraph" w:styleId="26">
    <w:name w:val="footer"/>
    <w:basedOn w:val="1"/>
    <w:link w:val="81"/>
    <w:qFormat/>
    <w:uiPriority w:val="0"/>
    <w:pPr>
      <w:tabs>
        <w:tab w:val="center" w:pos="4153"/>
        <w:tab w:val="right" w:pos="8306"/>
      </w:tabs>
      <w:snapToGrid w:val="0"/>
    </w:pPr>
    <w:rPr>
      <w:sz w:val="18"/>
    </w:rPr>
  </w:style>
  <w:style w:type="paragraph" w:styleId="27">
    <w:name w:val="header"/>
    <w:basedOn w:val="1"/>
    <w:link w:val="1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unhideWhenUsed/>
    <w:qFormat/>
    <w:uiPriority w:val="39"/>
  </w:style>
  <w:style w:type="paragraph" w:styleId="29">
    <w:name w:val="toc 4"/>
    <w:basedOn w:val="1"/>
    <w:next w:val="1"/>
    <w:unhideWhenUsed/>
    <w:qFormat/>
    <w:uiPriority w:val="39"/>
    <w:pPr>
      <w:ind w:left="1260" w:leftChars="600"/>
    </w:pPr>
  </w:style>
  <w:style w:type="paragraph" w:styleId="30">
    <w:name w:val="Subtitle"/>
    <w:basedOn w:val="1"/>
    <w:next w:val="1"/>
    <w:link w:val="92"/>
    <w:qFormat/>
    <w:uiPriority w:val="11"/>
    <w:pPr>
      <w:spacing w:after="600"/>
    </w:pPr>
    <w:rPr>
      <w:rFonts w:asciiTheme="majorHAnsi" w:hAnsiTheme="majorHAnsi" w:eastAsiaTheme="majorEastAsia" w:cstheme="majorBidi"/>
      <w:i/>
      <w:iCs/>
      <w:spacing w:val="13"/>
      <w:sz w:val="24"/>
      <w:szCs w:val="24"/>
    </w:rPr>
  </w:style>
  <w:style w:type="paragraph" w:styleId="31">
    <w:name w:val="toc 6"/>
    <w:basedOn w:val="1"/>
    <w:next w:val="1"/>
    <w:unhideWhenUsed/>
    <w:qFormat/>
    <w:uiPriority w:val="39"/>
    <w:pPr>
      <w:ind w:left="2100" w:leftChars="1000"/>
    </w:pPr>
  </w:style>
  <w:style w:type="paragraph" w:styleId="32">
    <w:name w:val="Body Text Indent 3"/>
    <w:qFormat/>
    <w:uiPriority w:val="0"/>
    <w:pPr>
      <w:widowControl w:val="0"/>
      <w:spacing w:line="520" w:lineRule="exact"/>
      <w:ind w:firstLine="560" w:firstLineChars="200"/>
      <w:jc w:val="both"/>
    </w:pPr>
    <w:rPr>
      <w:rFonts w:ascii="Calibri" w:hAnsi="Calibri" w:eastAsia="宋体" w:cs="Times New Roman"/>
      <w:kern w:val="2"/>
      <w:sz w:val="28"/>
      <w:szCs w:val="24"/>
      <w:lang w:val="en-US" w:eastAsia="zh-CN" w:bidi="ar-SA"/>
    </w:rPr>
  </w:style>
  <w:style w:type="paragraph" w:styleId="33">
    <w:name w:val="toc 2"/>
    <w:basedOn w:val="1"/>
    <w:next w:val="1"/>
    <w:unhideWhenUsed/>
    <w:qFormat/>
    <w:uiPriority w:val="39"/>
    <w:pPr>
      <w:ind w:left="420" w:leftChars="200"/>
    </w:pPr>
  </w:style>
  <w:style w:type="paragraph" w:styleId="34">
    <w:name w:val="toc 9"/>
    <w:basedOn w:val="1"/>
    <w:next w:val="1"/>
    <w:unhideWhenUsed/>
    <w:qFormat/>
    <w:uiPriority w:val="39"/>
    <w:pPr>
      <w:ind w:left="3360" w:leftChars="1600"/>
    </w:pPr>
  </w:style>
  <w:style w:type="paragraph" w:styleId="35">
    <w:name w:val="Normal (Web)"/>
    <w:basedOn w:val="1"/>
    <w:unhideWhenUsed/>
    <w:qFormat/>
    <w:uiPriority w:val="99"/>
    <w:pPr>
      <w:spacing w:before="100" w:beforeAutospacing="1" w:after="100" w:afterAutospacing="1"/>
    </w:pPr>
    <w:rPr>
      <w:sz w:val="24"/>
    </w:rPr>
  </w:style>
  <w:style w:type="table" w:styleId="37">
    <w:name w:val="Table Grid"/>
    <w:basedOn w:val="36"/>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Char Char"/>
    <w:basedOn w:val="1"/>
    <w:link w:val="38"/>
    <w:qFormat/>
    <w:uiPriority w:val="0"/>
    <w:pPr>
      <w:tabs>
        <w:tab w:val="left" w:pos="360"/>
      </w:tabs>
      <w:snapToGrid w:val="0"/>
      <w:spacing w:line="360" w:lineRule="auto"/>
    </w:pPr>
    <w:rPr>
      <w:rFonts w:eastAsia="仿宋_GB2312" w:cs="宋体"/>
      <w:sz w:val="24"/>
    </w:rPr>
  </w:style>
  <w:style w:type="character" w:styleId="40">
    <w:name w:val="Strong"/>
    <w:qFormat/>
    <w:uiPriority w:val="0"/>
    <w:rPr>
      <w:b/>
      <w:bCs/>
    </w:rPr>
  </w:style>
  <w:style w:type="character" w:styleId="41">
    <w:name w:val="page number"/>
    <w:basedOn w:val="38"/>
    <w:unhideWhenUsed/>
    <w:qFormat/>
    <w:uiPriority w:val="0"/>
  </w:style>
  <w:style w:type="character" w:styleId="42">
    <w:name w:val="FollowedHyperlink"/>
    <w:basedOn w:val="38"/>
    <w:unhideWhenUsed/>
    <w:qFormat/>
    <w:uiPriority w:val="0"/>
    <w:rPr>
      <w:color w:val="338DE6"/>
      <w:u w:val="none"/>
    </w:rPr>
  </w:style>
  <w:style w:type="character" w:styleId="43">
    <w:name w:val="Emphasis"/>
    <w:qFormat/>
    <w:uiPriority w:val="20"/>
    <w:rPr>
      <w:b/>
      <w:bCs/>
      <w:i/>
      <w:iCs/>
      <w:spacing w:val="10"/>
      <w:shd w:val="clear" w:color="auto" w:fill="auto"/>
    </w:rPr>
  </w:style>
  <w:style w:type="character" w:styleId="44">
    <w:name w:val="HTML Definition"/>
    <w:basedOn w:val="38"/>
    <w:unhideWhenUsed/>
    <w:qFormat/>
    <w:uiPriority w:val="99"/>
  </w:style>
  <w:style w:type="character" w:styleId="45">
    <w:name w:val="HTML Variable"/>
    <w:basedOn w:val="38"/>
    <w:unhideWhenUsed/>
    <w:qFormat/>
    <w:uiPriority w:val="99"/>
  </w:style>
  <w:style w:type="character" w:styleId="46">
    <w:name w:val="Hyperlink"/>
    <w:basedOn w:val="38"/>
    <w:unhideWhenUsed/>
    <w:qFormat/>
    <w:uiPriority w:val="99"/>
    <w:rPr>
      <w:color w:val="338DE6"/>
      <w:u w:val="none"/>
    </w:rPr>
  </w:style>
  <w:style w:type="character" w:styleId="47">
    <w:name w:val="HTML Code"/>
    <w:basedOn w:val="38"/>
    <w:unhideWhenUsed/>
    <w:qFormat/>
    <w:uiPriority w:val="99"/>
    <w:rPr>
      <w:rFonts w:ascii="monospace" w:hAnsi="monospace" w:eastAsia="monospace" w:cs="monospace"/>
      <w:sz w:val="21"/>
      <w:szCs w:val="21"/>
    </w:rPr>
  </w:style>
  <w:style w:type="character" w:styleId="48">
    <w:name w:val="HTML Cite"/>
    <w:basedOn w:val="38"/>
    <w:unhideWhenUsed/>
    <w:qFormat/>
    <w:uiPriority w:val="99"/>
  </w:style>
  <w:style w:type="character" w:styleId="49">
    <w:name w:val="HTML Keyboard"/>
    <w:basedOn w:val="38"/>
    <w:unhideWhenUsed/>
    <w:qFormat/>
    <w:uiPriority w:val="99"/>
    <w:rPr>
      <w:rFonts w:hint="default" w:ascii="monospace" w:hAnsi="monospace" w:eastAsia="monospace" w:cs="monospace"/>
      <w:sz w:val="21"/>
      <w:szCs w:val="21"/>
    </w:rPr>
  </w:style>
  <w:style w:type="character" w:styleId="50">
    <w:name w:val="HTML Sample"/>
    <w:basedOn w:val="38"/>
    <w:unhideWhenUsed/>
    <w:qFormat/>
    <w:uiPriority w:val="99"/>
    <w:rPr>
      <w:rFonts w:hint="default" w:ascii="monospace" w:hAnsi="monospace" w:eastAsia="monospace" w:cs="monospace"/>
      <w:sz w:val="21"/>
      <w:szCs w:val="21"/>
    </w:rPr>
  </w:style>
  <w:style w:type="character" w:customStyle="1" w:styleId="51">
    <w:name w:val="标题 2 Char"/>
    <w:basedOn w:val="38"/>
    <w:link w:val="4"/>
    <w:qFormat/>
    <w:uiPriority w:val="0"/>
    <w:rPr>
      <w:rFonts w:eastAsia="方正黑体_GBK" w:asciiTheme="majorAscii" w:hAnsiTheme="majorAscii" w:cstheme="majorBidi"/>
      <w:bCs/>
      <w:sz w:val="32"/>
      <w:szCs w:val="26"/>
    </w:rPr>
  </w:style>
  <w:style w:type="character" w:customStyle="1" w:styleId="52">
    <w:name w:val="标题 3 Char"/>
    <w:basedOn w:val="38"/>
    <w:link w:val="5"/>
    <w:qFormat/>
    <w:uiPriority w:val="0"/>
    <w:rPr>
      <w:rFonts w:eastAsia="方正楷体_GBK" w:asciiTheme="majorAscii" w:hAnsiTheme="majorAscii" w:cstheme="majorBidi"/>
      <w:b/>
      <w:bCs/>
      <w:sz w:val="30"/>
    </w:rPr>
  </w:style>
  <w:style w:type="character" w:customStyle="1" w:styleId="53">
    <w:name w:val="标题 1 Char"/>
    <w:link w:val="2"/>
    <w:qFormat/>
    <w:uiPriority w:val="0"/>
    <w:rPr>
      <w:rFonts w:eastAsia="方正小标宋简体" w:asciiTheme="majorAscii" w:hAnsiTheme="majorAscii" w:cstheme="majorBidi"/>
      <w:b/>
      <w:bCs/>
      <w:sz w:val="36"/>
      <w:szCs w:val="28"/>
      <w:lang w:val="en-US" w:eastAsia="zh-CN" w:bidi="en-US"/>
    </w:rPr>
  </w:style>
  <w:style w:type="character" w:customStyle="1" w:styleId="54">
    <w:name w:val="artmanage"/>
    <w:basedOn w:val="38"/>
    <w:qFormat/>
    <w:uiPriority w:val="0"/>
    <w:rPr>
      <w:color w:val="999999"/>
      <w:sz w:val="18"/>
      <w:szCs w:val="18"/>
    </w:rPr>
  </w:style>
  <w:style w:type="character" w:customStyle="1" w:styleId="55">
    <w:name w:val="fontborder"/>
    <w:basedOn w:val="38"/>
    <w:qFormat/>
    <w:uiPriority w:val="0"/>
    <w:rPr>
      <w:bdr w:val="single" w:color="000000" w:sz="6" w:space="0"/>
    </w:rPr>
  </w:style>
  <w:style w:type="character" w:customStyle="1" w:styleId="56">
    <w:name w:val="fontstrikethrough"/>
    <w:basedOn w:val="38"/>
    <w:qFormat/>
    <w:uiPriority w:val="0"/>
    <w:rPr>
      <w:strike/>
    </w:rPr>
  </w:style>
  <w:style w:type="character" w:customStyle="1" w:styleId="57">
    <w:name w:val="bsharetext"/>
    <w:basedOn w:val="38"/>
    <w:qFormat/>
    <w:uiPriority w:val="0"/>
  </w:style>
  <w:style w:type="character" w:customStyle="1" w:styleId="58">
    <w:name w:val="文档结构图 Char"/>
    <w:basedOn w:val="38"/>
    <w:link w:val="16"/>
    <w:qFormat/>
    <w:uiPriority w:val="0"/>
    <w:rPr>
      <w:rFonts w:ascii="宋体"/>
      <w:kern w:val="2"/>
      <w:sz w:val="18"/>
      <w:szCs w:val="18"/>
    </w:rPr>
  </w:style>
  <w:style w:type="character" w:customStyle="1" w:styleId="59">
    <w:name w:val="正文2 Char"/>
    <w:basedOn w:val="38"/>
    <w:link w:val="60"/>
    <w:qFormat/>
    <w:uiPriority w:val="0"/>
    <w:rPr>
      <w:kern w:val="2"/>
      <w:sz w:val="24"/>
      <w:szCs w:val="24"/>
    </w:rPr>
  </w:style>
  <w:style w:type="paragraph" w:customStyle="1" w:styleId="60">
    <w:name w:val="正文2"/>
    <w:basedOn w:val="1"/>
    <w:link w:val="59"/>
    <w:qFormat/>
    <w:uiPriority w:val="0"/>
    <w:pPr>
      <w:spacing w:line="360" w:lineRule="auto"/>
      <w:ind w:firstLine="200" w:firstLineChars="200"/>
    </w:pPr>
    <w:rPr>
      <w:sz w:val="24"/>
      <w:szCs w:val="24"/>
    </w:rPr>
  </w:style>
  <w:style w:type="character" w:customStyle="1" w:styleId="61">
    <w:name w:val="tip"/>
    <w:basedOn w:val="38"/>
    <w:qFormat/>
    <w:uiPriority w:val="0"/>
  </w:style>
  <w:style w:type="character" w:customStyle="1" w:styleId="62">
    <w:name w:val="pc_01"/>
    <w:basedOn w:val="38"/>
    <w:qFormat/>
    <w:uiPriority w:val="0"/>
    <w:rPr>
      <w:b/>
      <w:sz w:val="39"/>
      <w:szCs w:val="39"/>
    </w:rPr>
  </w:style>
  <w:style w:type="character" w:customStyle="1" w:styleId="63">
    <w:name w:val="pc_02"/>
    <w:basedOn w:val="38"/>
    <w:qFormat/>
    <w:uiPriority w:val="0"/>
    <w:rPr>
      <w:sz w:val="27"/>
      <w:szCs w:val="27"/>
    </w:rPr>
  </w:style>
  <w:style w:type="character" w:customStyle="1" w:styleId="64">
    <w:name w:val="look"/>
    <w:basedOn w:val="38"/>
    <w:qFormat/>
    <w:uiPriority w:val="0"/>
  </w:style>
  <w:style w:type="character" w:customStyle="1" w:styleId="65">
    <w:name w:val="ctright"/>
    <w:basedOn w:val="38"/>
    <w:qFormat/>
    <w:uiPriority w:val="0"/>
  </w:style>
  <w:style w:type="character" w:customStyle="1" w:styleId="66">
    <w:name w:val="blog_index"/>
    <w:basedOn w:val="38"/>
    <w:qFormat/>
    <w:uiPriority w:val="0"/>
  </w:style>
  <w:style w:type="character" w:customStyle="1" w:styleId="67">
    <w:name w:val="datetime"/>
    <w:basedOn w:val="38"/>
    <w:qFormat/>
    <w:uiPriority w:val="0"/>
    <w:rPr>
      <w:color w:val="666666"/>
    </w:rPr>
  </w:style>
  <w:style w:type="paragraph" w:customStyle="1" w:styleId="68">
    <w:name w:val="WPSOffice手动目录 2"/>
    <w:qFormat/>
    <w:uiPriority w:val="0"/>
    <w:pPr>
      <w:spacing w:after="200" w:line="276" w:lineRule="auto"/>
      <w:ind w:left="200" w:leftChars="200"/>
    </w:pPr>
    <w:rPr>
      <w:rFonts w:asciiTheme="minorHAnsi" w:hAnsiTheme="minorHAnsi" w:eastAsiaTheme="minorEastAsia" w:cstheme="minorBidi"/>
      <w:sz w:val="22"/>
      <w:szCs w:val="22"/>
      <w:lang w:val="en-US" w:eastAsia="en-US" w:bidi="en-US"/>
    </w:rPr>
  </w:style>
  <w:style w:type="paragraph" w:customStyle="1" w:styleId="69">
    <w:name w:val="WPSOffice手动目录 1"/>
    <w:qFormat/>
    <w:uiPriority w:val="0"/>
    <w:pPr>
      <w:spacing w:after="200" w:line="276" w:lineRule="auto"/>
    </w:pPr>
    <w:rPr>
      <w:rFonts w:asciiTheme="minorHAnsi" w:hAnsiTheme="minorHAnsi" w:eastAsiaTheme="minorEastAsia" w:cstheme="minorBidi"/>
      <w:sz w:val="22"/>
      <w:szCs w:val="22"/>
      <w:lang w:val="en-US" w:eastAsia="en-US" w:bidi="en-US"/>
    </w:rPr>
  </w:style>
  <w:style w:type="character" w:customStyle="1" w:styleId="70">
    <w:name w:val="正文 1 Char Char"/>
    <w:basedOn w:val="38"/>
    <w:link w:val="71"/>
    <w:qFormat/>
    <w:uiPriority w:val="0"/>
    <w:rPr>
      <w:kern w:val="2"/>
      <w:sz w:val="24"/>
      <w:lang w:bidi="ar-SA"/>
    </w:rPr>
  </w:style>
  <w:style w:type="paragraph" w:customStyle="1" w:styleId="71">
    <w:name w:val="正文 1"/>
    <w:basedOn w:val="1"/>
    <w:link w:val="70"/>
    <w:qFormat/>
    <w:uiPriority w:val="0"/>
    <w:pPr>
      <w:spacing w:line="440" w:lineRule="atLeast"/>
      <w:ind w:firstLine="510"/>
    </w:pPr>
    <w:rPr>
      <w:rFonts w:eastAsia="Times New Roman"/>
      <w:sz w:val="24"/>
    </w:rPr>
  </w:style>
  <w:style w:type="character" w:customStyle="1" w:styleId="72">
    <w:name w:val="日期 Char"/>
    <w:basedOn w:val="38"/>
    <w:link w:val="23"/>
    <w:semiHidden/>
    <w:qFormat/>
    <w:uiPriority w:val="99"/>
    <w:rPr>
      <w:kern w:val="2"/>
      <w:sz w:val="21"/>
    </w:rPr>
  </w:style>
  <w:style w:type="character" w:customStyle="1" w:styleId="73">
    <w:name w:val="批注框文本 Char"/>
    <w:basedOn w:val="38"/>
    <w:link w:val="25"/>
    <w:qFormat/>
    <w:uiPriority w:val="0"/>
    <w:rPr>
      <w:kern w:val="2"/>
      <w:sz w:val="18"/>
      <w:szCs w:val="18"/>
    </w:rPr>
  </w:style>
  <w:style w:type="paragraph" w:customStyle="1" w:styleId="74">
    <w:name w:val="xl67"/>
    <w:basedOn w:val="1"/>
    <w:qFormat/>
    <w:uiPriority w:val="0"/>
    <w:pPr>
      <w:spacing w:before="100" w:beforeAutospacing="1" w:after="100" w:afterAutospacing="1"/>
      <w:jc w:val="center"/>
    </w:pPr>
    <w:rPr>
      <w:rFonts w:ascii="宋体" w:hAnsi="宋体" w:cs="宋体"/>
      <w:sz w:val="20"/>
    </w:rPr>
  </w:style>
  <w:style w:type="paragraph" w:customStyle="1" w:styleId="75">
    <w:name w:val="xl68"/>
    <w:basedOn w:val="1"/>
    <w:qFormat/>
    <w:uiPriority w:val="0"/>
    <w:pPr>
      <w:spacing w:before="100" w:beforeAutospacing="1" w:after="100" w:afterAutospacing="1"/>
    </w:pPr>
    <w:rPr>
      <w:rFonts w:ascii="宋体" w:hAnsi="宋体" w:cs="宋体"/>
      <w:sz w:val="20"/>
    </w:rPr>
  </w:style>
  <w:style w:type="paragraph" w:customStyle="1" w:styleId="76">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16"/>
      <w:szCs w:val="16"/>
    </w:rPr>
  </w:style>
  <w:style w:type="paragraph" w:customStyle="1" w:styleId="77">
    <w:name w:val="xl7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paragraph" w:customStyle="1" w:styleId="78">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000000"/>
      <w:sz w:val="16"/>
      <w:szCs w:val="16"/>
    </w:rPr>
  </w:style>
  <w:style w:type="paragraph" w:customStyle="1" w:styleId="79">
    <w:name w:val="xl7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paragraph" w:customStyle="1" w:styleId="80">
    <w:name w:val="xl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_GB2312" w:hAnsi="宋体" w:eastAsia="仿宋_GB2312" w:cs="宋体"/>
      <w:sz w:val="16"/>
      <w:szCs w:val="16"/>
    </w:rPr>
  </w:style>
  <w:style w:type="character" w:customStyle="1" w:styleId="81">
    <w:name w:val="页脚 Char"/>
    <w:basedOn w:val="38"/>
    <w:link w:val="26"/>
    <w:qFormat/>
    <w:uiPriority w:val="0"/>
    <w:rPr>
      <w:kern w:val="2"/>
      <w:sz w:val="18"/>
    </w:rPr>
  </w:style>
  <w:style w:type="paragraph" w:customStyle="1" w:styleId="82">
    <w:name w:val="4Z"/>
    <w:basedOn w:val="1"/>
    <w:qFormat/>
    <w:uiPriority w:val="0"/>
    <w:pPr>
      <w:adjustRightInd w:val="0"/>
      <w:snapToGrid w:val="0"/>
      <w:spacing w:line="360" w:lineRule="auto"/>
      <w:ind w:firstLine="200" w:firstLineChars="200"/>
    </w:pPr>
    <w:rPr>
      <w:snapToGrid w:val="0"/>
      <w:color w:val="000000"/>
      <w:sz w:val="24"/>
      <w:szCs w:val="24"/>
    </w:rPr>
  </w:style>
  <w:style w:type="paragraph" w:customStyle="1" w:styleId="83">
    <w:name w:val="表格 + 宋体 五号"/>
    <w:basedOn w:val="1"/>
    <w:link w:val="84"/>
    <w:qFormat/>
    <w:uiPriority w:val="0"/>
    <w:pPr>
      <w:adjustRightInd w:val="0"/>
      <w:snapToGrid w:val="0"/>
      <w:spacing w:before="60"/>
      <w:jc w:val="center"/>
    </w:pPr>
    <w:rPr>
      <w:rFonts w:ascii="宋体" w:hAnsi="宋体"/>
    </w:rPr>
  </w:style>
  <w:style w:type="character" w:customStyle="1" w:styleId="84">
    <w:name w:val="表格 + 宋体 五号 Char"/>
    <w:link w:val="83"/>
    <w:qFormat/>
    <w:uiPriority w:val="0"/>
    <w:rPr>
      <w:rFonts w:ascii="宋体" w:hAnsi="宋体"/>
      <w:sz w:val="21"/>
      <w:lang w:eastAsia="en-US" w:bidi="en-US"/>
    </w:rPr>
  </w:style>
  <w:style w:type="character" w:customStyle="1" w:styleId="85">
    <w:name w:val="标题 4 Char"/>
    <w:basedOn w:val="38"/>
    <w:link w:val="6"/>
    <w:qFormat/>
    <w:uiPriority w:val="0"/>
    <w:rPr>
      <w:rFonts w:asciiTheme="majorHAnsi" w:hAnsiTheme="majorHAnsi" w:eastAsiaTheme="majorEastAsia" w:cstheme="majorBidi"/>
      <w:b/>
      <w:bCs/>
      <w:i/>
      <w:iCs/>
    </w:rPr>
  </w:style>
  <w:style w:type="character" w:customStyle="1" w:styleId="86">
    <w:name w:val="标题 5 Char"/>
    <w:basedOn w:val="38"/>
    <w:link w:val="7"/>
    <w:qFormat/>
    <w:uiPriority w:val="9"/>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character" w:customStyle="1" w:styleId="87">
    <w:name w:val="标题 6 Char"/>
    <w:basedOn w:val="38"/>
    <w:link w:val="8"/>
    <w:qFormat/>
    <w:uiPriority w:val="9"/>
    <w:rPr>
      <w:rFonts w:asciiTheme="majorHAnsi" w:hAnsiTheme="majorHAnsi" w:eastAsiaTheme="majorEastAsia" w:cstheme="majorBidi"/>
      <w:b/>
      <w:bCs/>
      <w:i/>
      <w:iCs/>
      <w:color w:val="808080" w:themeColor="text1" w:themeTint="80"/>
      <w14:textFill>
        <w14:solidFill>
          <w14:schemeClr w14:val="tx1">
            <w14:lumMod w14:val="50000"/>
            <w14:lumOff w14:val="50000"/>
          </w14:schemeClr>
        </w14:solidFill>
      </w14:textFill>
    </w:rPr>
  </w:style>
  <w:style w:type="character" w:customStyle="1" w:styleId="88">
    <w:name w:val="标题 7 Char"/>
    <w:basedOn w:val="38"/>
    <w:link w:val="9"/>
    <w:qFormat/>
    <w:uiPriority w:val="9"/>
    <w:rPr>
      <w:rFonts w:asciiTheme="majorHAnsi" w:hAnsiTheme="majorHAnsi" w:eastAsiaTheme="majorEastAsia" w:cstheme="majorBidi"/>
      <w:i/>
      <w:iCs/>
    </w:rPr>
  </w:style>
  <w:style w:type="character" w:customStyle="1" w:styleId="89">
    <w:name w:val="标题 8 Char"/>
    <w:basedOn w:val="38"/>
    <w:link w:val="10"/>
    <w:qFormat/>
    <w:uiPriority w:val="9"/>
    <w:rPr>
      <w:rFonts w:asciiTheme="majorHAnsi" w:hAnsiTheme="majorHAnsi" w:eastAsiaTheme="majorEastAsia" w:cstheme="majorBidi"/>
      <w:sz w:val="20"/>
      <w:szCs w:val="20"/>
    </w:rPr>
  </w:style>
  <w:style w:type="character" w:customStyle="1" w:styleId="90">
    <w:name w:val="标题 9 Char"/>
    <w:basedOn w:val="38"/>
    <w:link w:val="11"/>
    <w:qFormat/>
    <w:uiPriority w:val="9"/>
    <w:rPr>
      <w:rFonts w:asciiTheme="majorHAnsi" w:hAnsiTheme="majorHAnsi" w:eastAsiaTheme="majorEastAsia" w:cstheme="majorBidi"/>
      <w:i/>
      <w:iCs/>
      <w:spacing w:val="5"/>
      <w:sz w:val="20"/>
      <w:szCs w:val="20"/>
    </w:rPr>
  </w:style>
  <w:style w:type="character" w:customStyle="1" w:styleId="91">
    <w:name w:val="标题 Char"/>
    <w:basedOn w:val="38"/>
    <w:link w:val="3"/>
    <w:qFormat/>
    <w:uiPriority w:val="10"/>
    <w:rPr>
      <w:rFonts w:asciiTheme="majorHAnsi" w:hAnsiTheme="majorHAnsi" w:eastAsiaTheme="majorEastAsia" w:cstheme="majorBidi"/>
      <w:spacing w:val="5"/>
      <w:sz w:val="52"/>
      <w:szCs w:val="52"/>
    </w:rPr>
  </w:style>
  <w:style w:type="character" w:customStyle="1" w:styleId="92">
    <w:name w:val="副标题 Char"/>
    <w:basedOn w:val="38"/>
    <w:link w:val="30"/>
    <w:qFormat/>
    <w:uiPriority w:val="11"/>
    <w:rPr>
      <w:rFonts w:asciiTheme="majorHAnsi" w:hAnsiTheme="majorHAnsi" w:eastAsiaTheme="majorEastAsia" w:cstheme="majorBidi"/>
      <w:i/>
      <w:iCs/>
      <w:spacing w:val="13"/>
      <w:sz w:val="24"/>
      <w:szCs w:val="24"/>
    </w:rPr>
  </w:style>
  <w:style w:type="paragraph" w:styleId="93">
    <w:name w:val="No Spacing"/>
    <w:basedOn w:val="1"/>
    <w:qFormat/>
    <w:uiPriority w:val="1"/>
    <w:pPr>
      <w:spacing w:after="0" w:line="240" w:lineRule="auto"/>
    </w:pPr>
  </w:style>
  <w:style w:type="paragraph" w:styleId="94">
    <w:name w:val="List Paragraph"/>
    <w:basedOn w:val="1"/>
    <w:qFormat/>
    <w:uiPriority w:val="0"/>
    <w:pPr>
      <w:ind w:left="720"/>
      <w:contextualSpacing/>
    </w:pPr>
  </w:style>
  <w:style w:type="paragraph" w:styleId="95">
    <w:name w:val="Quote"/>
    <w:basedOn w:val="1"/>
    <w:next w:val="1"/>
    <w:link w:val="96"/>
    <w:qFormat/>
    <w:uiPriority w:val="29"/>
    <w:pPr>
      <w:spacing w:before="200" w:after="0"/>
      <w:ind w:left="360" w:right="360"/>
    </w:pPr>
    <w:rPr>
      <w:i/>
      <w:iCs/>
    </w:rPr>
  </w:style>
  <w:style w:type="character" w:customStyle="1" w:styleId="96">
    <w:name w:val="引用 Char"/>
    <w:basedOn w:val="38"/>
    <w:link w:val="95"/>
    <w:qFormat/>
    <w:uiPriority w:val="29"/>
    <w:rPr>
      <w:i/>
      <w:iCs/>
    </w:rPr>
  </w:style>
  <w:style w:type="paragraph" w:styleId="97">
    <w:name w:val="Intense Quote"/>
    <w:basedOn w:val="1"/>
    <w:next w:val="1"/>
    <w:link w:val="98"/>
    <w:qFormat/>
    <w:uiPriority w:val="30"/>
    <w:pPr>
      <w:pBdr>
        <w:bottom w:val="single" w:color="auto" w:sz="4" w:space="1"/>
      </w:pBdr>
      <w:spacing w:before="200" w:after="280"/>
      <w:ind w:left="1008" w:right="1152"/>
      <w:jc w:val="both"/>
    </w:pPr>
    <w:rPr>
      <w:b/>
      <w:bCs/>
      <w:i/>
      <w:iCs/>
    </w:rPr>
  </w:style>
  <w:style w:type="character" w:customStyle="1" w:styleId="98">
    <w:name w:val="明显引用 Char"/>
    <w:basedOn w:val="38"/>
    <w:link w:val="97"/>
    <w:qFormat/>
    <w:uiPriority w:val="30"/>
    <w:rPr>
      <w:b/>
      <w:bCs/>
      <w:i/>
      <w:iCs/>
    </w:rPr>
  </w:style>
  <w:style w:type="character" w:customStyle="1" w:styleId="99">
    <w:name w:val="不明显强调1"/>
    <w:qFormat/>
    <w:uiPriority w:val="19"/>
    <w:rPr>
      <w:i/>
      <w:iCs/>
    </w:rPr>
  </w:style>
  <w:style w:type="character" w:customStyle="1" w:styleId="100">
    <w:name w:val="明显强调1"/>
    <w:qFormat/>
    <w:uiPriority w:val="21"/>
    <w:rPr>
      <w:b/>
      <w:bCs/>
    </w:rPr>
  </w:style>
  <w:style w:type="character" w:customStyle="1" w:styleId="101">
    <w:name w:val="不明显参考1"/>
    <w:qFormat/>
    <w:uiPriority w:val="31"/>
    <w:rPr>
      <w:smallCaps/>
    </w:rPr>
  </w:style>
  <w:style w:type="character" w:customStyle="1" w:styleId="102">
    <w:name w:val="明显参考1"/>
    <w:qFormat/>
    <w:uiPriority w:val="32"/>
    <w:rPr>
      <w:smallCaps/>
      <w:spacing w:val="5"/>
      <w:u w:val="single"/>
    </w:rPr>
  </w:style>
  <w:style w:type="character" w:customStyle="1" w:styleId="103">
    <w:name w:val="书籍标题1"/>
    <w:qFormat/>
    <w:uiPriority w:val="33"/>
    <w:rPr>
      <w:i/>
      <w:iCs/>
      <w:smallCaps/>
      <w:spacing w:val="5"/>
    </w:rPr>
  </w:style>
  <w:style w:type="paragraph" w:customStyle="1" w:styleId="104">
    <w:name w:val="TOC 标题1"/>
    <w:basedOn w:val="2"/>
    <w:next w:val="1"/>
    <w:semiHidden/>
    <w:unhideWhenUsed/>
    <w:qFormat/>
    <w:uiPriority w:val="39"/>
    <w:pPr>
      <w:outlineLvl w:val="9"/>
    </w:pPr>
  </w:style>
  <w:style w:type="character" w:customStyle="1" w:styleId="105">
    <w:name w:val="我的正文 Char Char"/>
    <w:basedOn w:val="38"/>
    <w:link w:val="106"/>
    <w:qFormat/>
    <w:uiPriority w:val="0"/>
    <w:rPr>
      <w:rFonts w:ascii="Times New Roman" w:hAnsi="Times New Roman" w:eastAsia="宋体" w:cs="Times New Roman"/>
      <w:sz w:val="24"/>
      <w:szCs w:val="24"/>
    </w:rPr>
  </w:style>
  <w:style w:type="paragraph" w:customStyle="1" w:styleId="106">
    <w:name w:val="我的正文"/>
    <w:basedOn w:val="1"/>
    <w:link w:val="105"/>
    <w:qFormat/>
    <w:uiPriority w:val="0"/>
    <w:pPr>
      <w:widowControl w:val="0"/>
      <w:spacing w:after="0" w:line="460" w:lineRule="exact"/>
      <w:ind w:firstLine="482" w:firstLineChars="200"/>
      <w:jc w:val="both"/>
    </w:pPr>
    <w:rPr>
      <w:rFonts w:ascii="Times New Roman" w:hAnsi="Times New Roman" w:eastAsia="宋体" w:cs="Times New Roman"/>
      <w:sz w:val="24"/>
      <w:szCs w:val="24"/>
    </w:rPr>
  </w:style>
  <w:style w:type="character" w:customStyle="1" w:styleId="107">
    <w:name w:val="textbig1"/>
    <w:qFormat/>
    <w:uiPriority w:val="0"/>
    <w:rPr>
      <w:sz w:val="18"/>
      <w:szCs w:val="18"/>
    </w:rPr>
  </w:style>
  <w:style w:type="paragraph" w:customStyle="1" w:styleId="108">
    <w:name w:val="样式2"/>
    <w:basedOn w:val="1"/>
    <w:qFormat/>
    <w:uiPriority w:val="0"/>
    <w:pPr>
      <w:widowControl w:val="0"/>
      <w:adjustRightInd w:val="0"/>
      <w:spacing w:after="0" w:line="240" w:lineRule="auto"/>
      <w:ind w:left="170"/>
      <w:textAlignment w:val="baseline"/>
    </w:pPr>
    <w:rPr>
      <w:rFonts w:ascii="Times New Roman" w:hAnsi="Times New Roman" w:eastAsia="宋体" w:cs="Times New Roman"/>
      <w:b/>
      <w:sz w:val="24"/>
      <w:szCs w:val="20"/>
      <w:lang w:eastAsia="zh-CN" w:bidi="ar-SA"/>
    </w:rPr>
  </w:style>
  <w:style w:type="character" w:customStyle="1" w:styleId="109">
    <w:name w:val="正文文本缩进 2 Char"/>
    <w:basedOn w:val="38"/>
    <w:link w:val="24"/>
    <w:semiHidden/>
    <w:qFormat/>
    <w:uiPriority w:val="99"/>
    <w:rPr>
      <w:rFonts w:asciiTheme="minorHAnsi" w:hAnsiTheme="minorHAnsi" w:eastAsiaTheme="minorEastAsia" w:cstheme="minorBidi"/>
      <w:sz w:val="22"/>
      <w:szCs w:val="22"/>
      <w:lang w:eastAsia="en-US" w:bidi="en-US"/>
    </w:rPr>
  </w:style>
  <w:style w:type="character" w:customStyle="1" w:styleId="110">
    <w:name w:val="文字 Char Char"/>
    <w:link w:val="111"/>
    <w:qFormat/>
    <w:uiPriority w:val="0"/>
    <w:rPr>
      <w:kern w:val="2"/>
      <w:sz w:val="28"/>
      <w:szCs w:val="28"/>
    </w:rPr>
  </w:style>
  <w:style w:type="paragraph" w:customStyle="1" w:styleId="111">
    <w:name w:val="文字"/>
    <w:basedOn w:val="1"/>
    <w:link w:val="110"/>
    <w:qFormat/>
    <w:uiPriority w:val="0"/>
    <w:pPr>
      <w:widowControl w:val="0"/>
      <w:autoSpaceDE w:val="0"/>
      <w:autoSpaceDN w:val="0"/>
      <w:spacing w:after="0" w:line="500" w:lineRule="atLeast"/>
      <w:ind w:firstLine="200" w:firstLineChars="200"/>
      <w:jc w:val="both"/>
    </w:pPr>
    <w:rPr>
      <w:rFonts w:ascii="Times New Roman" w:hAnsi="Times New Roman" w:eastAsia="宋体" w:cs="Times New Roman"/>
      <w:kern w:val="2"/>
      <w:sz w:val="28"/>
      <w:szCs w:val="28"/>
      <w:lang w:eastAsia="zh-CN" w:bidi="ar-SA"/>
    </w:rPr>
  </w:style>
  <w:style w:type="character" w:customStyle="1" w:styleId="112">
    <w:name w:val="表格 Char Char"/>
    <w:link w:val="113"/>
    <w:qFormat/>
    <w:uiPriority w:val="0"/>
    <w:rPr>
      <w:kern w:val="2"/>
      <w:sz w:val="18"/>
      <w:szCs w:val="22"/>
    </w:rPr>
  </w:style>
  <w:style w:type="paragraph" w:customStyle="1" w:styleId="113">
    <w:name w:val="表格"/>
    <w:basedOn w:val="1"/>
    <w:link w:val="112"/>
    <w:qFormat/>
    <w:uiPriority w:val="0"/>
    <w:pPr>
      <w:widowControl w:val="0"/>
      <w:spacing w:after="0" w:line="240" w:lineRule="atLeast"/>
      <w:jc w:val="both"/>
    </w:pPr>
    <w:rPr>
      <w:rFonts w:ascii="Times New Roman" w:hAnsi="Times New Roman" w:eastAsia="宋体" w:cs="Times New Roman"/>
      <w:kern w:val="2"/>
      <w:sz w:val="18"/>
      <w:lang w:eastAsia="zh-CN" w:bidi="ar-SA"/>
    </w:rPr>
  </w:style>
  <w:style w:type="character" w:customStyle="1" w:styleId="114">
    <w:name w:val="页眉 Char"/>
    <w:link w:val="27"/>
    <w:qFormat/>
    <w:uiPriority w:val="0"/>
    <w:rPr>
      <w:rFonts w:asciiTheme="minorHAnsi" w:hAnsiTheme="minorHAnsi" w:eastAsiaTheme="minorEastAsia" w:cstheme="minorBidi"/>
      <w:sz w:val="18"/>
      <w:szCs w:val="22"/>
      <w:lang w:eastAsia="en-US" w:bidi="en-US"/>
    </w:rPr>
  </w:style>
  <w:style w:type="paragraph" w:customStyle="1" w:styleId="115">
    <w:name w:val="xl97"/>
    <w:basedOn w:val="1"/>
    <w:qFormat/>
    <w:uiPriority w:val="0"/>
    <w:pPr>
      <w:pBdr>
        <w:bottom w:val="single" w:color="auto" w:sz="8" w:space="0"/>
      </w:pBdr>
      <w:shd w:val="clear" w:color="000000" w:fill="FFFFFF"/>
      <w:spacing w:before="100" w:beforeAutospacing="1" w:after="100" w:afterAutospacing="1" w:line="240" w:lineRule="auto"/>
      <w:jc w:val="center"/>
    </w:pPr>
    <w:rPr>
      <w:rFonts w:ascii="宋体" w:hAnsi="宋体" w:eastAsia="宋体" w:cs="宋体"/>
      <w:b/>
      <w:bCs/>
      <w:sz w:val="24"/>
      <w:szCs w:val="24"/>
      <w:lang w:eastAsia="zh-CN" w:bidi="ar-SA"/>
    </w:rPr>
  </w:style>
  <w:style w:type="paragraph" w:customStyle="1" w:styleId="116">
    <w:name w:val="font9"/>
    <w:basedOn w:val="1"/>
    <w:qFormat/>
    <w:uiPriority w:val="0"/>
    <w:pPr>
      <w:spacing w:before="100" w:beforeAutospacing="1" w:after="100" w:afterAutospacing="1" w:line="240" w:lineRule="auto"/>
    </w:pPr>
    <w:rPr>
      <w:rFonts w:ascii="宋体" w:hAnsi="宋体" w:eastAsia="宋体" w:cs="宋体"/>
      <w:b/>
      <w:bCs/>
      <w:color w:val="000000"/>
      <w:sz w:val="24"/>
      <w:szCs w:val="24"/>
      <w:lang w:eastAsia="zh-CN" w:bidi="ar-SA"/>
    </w:rPr>
  </w:style>
  <w:style w:type="paragraph" w:customStyle="1" w:styleId="117">
    <w:name w:val="xl66"/>
    <w:basedOn w:val="1"/>
    <w:qFormat/>
    <w:uiPriority w:val="0"/>
    <w:pPr>
      <w:pBdr>
        <w:bottom w:val="single" w:color="auto" w:sz="8" w:space="0"/>
        <w:right w:val="single" w:color="auto" w:sz="8" w:space="0"/>
      </w:pBdr>
      <w:spacing w:before="100" w:beforeAutospacing="1" w:after="100" w:afterAutospacing="1" w:line="240" w:lineRule="auto"/>
      <w:jc w:val="both"/>
    </w:pPr>
    <w:rPr>
      <w:rFonts w:ascii="宋体" w:hAnsi="宋体" w:eastAsia="宋体" w:cs="宋体"/>
      <w:color w:val="000000"/>
      <w:sz w:val="18"/>
      <w:szCs w:val="18"/>
      <w:lang w:eastAsia="zh-CN" w:bidi="ar-SA"/>
    </w:rPr>
  </w:style>
  <w:style w:type="paragraph" w:customStyle="1" w:styleId="118">
    <w:name w:val="xl82"/>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19">
    <w:name w:val="xl89"/>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宋体" w:hAnsi="宋体" w:eastAsia="宋体" w:cs="宋体"/>
      <w:color w:val="000000"/>
      <w:sz w:val="18"/>
      <w:szCs w:val="18"/>
      <w:lang w:eastAsia="zh-CN" w:bidi="ar-SA"/>
    </w:rPr>
  </w:style>
  <w:style w:type="paragraph" w:customStyle="1" w:styleId="120">
    <w:name w:val="xl76"/>
    <w:basedOn w:val="1"/>
    <w:qFormat/>
    <w:uiPriority w:val="0"/>
    <w:pPr>
      <w:pBdr>
        <w:bottom w:val="single" w:color="auto" w:sz="8" w:space="0"/>
        <w:right w:val="single" w:color="auto" w:sz="8" w:space="0"/>
      </w:pBdr>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21">
    <w:name w:val="font11"/>
    <w:basedOn w:val="1"/>
    <w:qFormat/>
    <w:uiPriority w:val="0"/>
    <w:pPr>
      <w:spacing w:before="100" w:beforeAutospacing="1" w:after="100" w:afterAutospacing="1" w:line="240" w:lineRule="auto"/>
    </w:pPr>
    <w:rPr>
      <w:rFonts w:ascii="Times New Roman" w:hAnsi="Times New Roman" w:eastAsia="宋体" w:cs="Times New Roman"/>
      <w:i/>
      <w:iCs/>
      <w:color w:val="000000"/>
      <w:sz w:val="18"/>
      <w:szCs w:val="18"/>
      <w:lang w:eastAsia="zh-CN" w:bidi="ar-SA"/>
    </w:rPr>
  </w:style>
  <w:style w:type="paragraph" w:customStyle="1" w:styleId="122">
    <w:name w:val="xl103"/>
    <w:basedOn w:val="1"/>
    <w:qFormat/>
    <w:uiPriority w:val="0"/>
    <w:pPr>
      <w:pBdr>
        <w:left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23">
    <w:name w:val="xl79"/>
    <w:basedOn w:val="1"/>
    <w:qFormat/>
    <w:uiPriority w:val="0"/>
    <w:pPr>
      <w:pBdr>
        <w:bottom w:val="single" w:color="auto" w:sz="8" w:space="0"/>
        <w:right w:val="single" w:color="auto" w:sz="8" w:space="0"/>
      </w:pBdr>
      <w:spacing w:before="100" w:beforeAutospacing="1" w:after="100" w:afterAutospacing="1" w:line="240" w:lineRule="auto"/>
      <w:jc w:val="center"/>
      <w:textAlignment w:val="top"/>
    </w:pPr>
    <w:rPr>
      <w:rFonts w:ascii="宋体" w:hAnsi="宋体" w:eastAsia="宋体" w:cs="宋体"/>
      <w:sz w:val="18"/>
      <w:szCs w:val="18"/>
      <w:lang w:eastAsia="zh-CN" w:bidi="ar-SA"/>
    </w:rPr>
  </w:style>
  <w:style w:type="paragraph" w:customStyle="1" w:styleId="124">
    <w:name w:val="font8"/>
    <w:basedOn w:val="1"/>
    <w:qFormat/>
    <w:uiPriority w:val="0"/>
    <w:pPr>
      <w:spacing w:before="100" w:beforeAutospacing="1" w:after="100" w:afterAutospacing="1" w:line="240" w:lineRule="auto"/>
    </w:pPr>
    <w:rPr>
      <w:rFonts w:ascii="宋体" w:hAnsi="宋体" w:eastAsia="宋体" w:cs="宋体"/>
      <w:color w:val="000000"/>
      <w:sz w:val="18"/>
      <w:szCs w:val="18"/>
      <w:lang w:eastAsia="zh-CN" w:bidi="ar-SA"/>
    </w:rPr>
  </w:style>
  <w:style w:type="paragraph" w:customStyle="1" w:styleId="125">
    <w:name w:val="xl98"/>
    <w:basedOn w:val="1"/>
    <w:qFormat/>
    <w:uiPriority w:val="0"/>
    <w:pPr>
      <w:pBdr>
        <w:top w:val="single" w:color="auto" w:sz="8" w:space="0"/>
        <w:left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26">
    <w:name w:val="桃江-正文 Char1"/>
    <w:basedOn w:val="1"/>
    <w:next w:val="1"/>
    <w:qFormat/>
    <w:uiPriority w:val="0"/>
    <w:pPr>
      <w:widowControl w:val="0"/>
      <w:spacing w:after="0" w:line="440" w:lineRule="exact"/>
      <w:ind w:firstLine="200" w:firstLineChars="200"/>
      <w:jc w:val="both"/>
    </w:pPr>
    <w:rPr>
      <w:rFonts w:ascii="Arial" w:hAnsi="Arial" w:eastAsia="华文细黑" w:cs="Times New Roman"/>
      <w:kern w:val="2"/>
      <w:sz w:val="21"/>
      <w:szCs w:val="20"/>
      <w:lang w:eastAsia="zh-CN" w:bidi="ar-SA"/>
    </w:rPr>
  </w:style>
  <w:style w:type="paragraph" w:customStyle="1" w:styleId="127">
    <w:name w:val="TOC 标题2"/>
    <w:basedOn w:val="2"/>
    <w:next w:val="1"/>
    <w:qFormat/>
    <w:uiPriority w:val="0"/>
    <w:pPr>
      <w:keepNext/>
      <w:keepLines/>
      <w:contextualSpacing w:val="0"/>
      <w:outlineLvl w:val="9"/>
    </w:pPr>
    <w:rPr>
      <w:rFonts w:ascii="Cambria" w:hAnsi="Cambria" w:eastAsia="宋体" w:cs="Times New Roman"/>
      <w:color w:val="365F91"/>
      <w:lang w:eastAsia="zh-CN" w:bidi="ar-SA"/>
    </w:rPr>
  </w:style>
  <w:style w:type="paragraph" w:customStyle="1" w:styleId="128">
    <w:name w:val="111111"/>
    <w:basedOn w:val="2"/>
    <w:qFormat/>
    <w:uiPriority w:val="0"/>
    <w:pPr>
      <w:keepNext/>
      <w:keepLines/>
      <w:widowControl w:val="0"/>
      <w:spacing w:before="0" w:after="120" w:line="460" w:lineRule="atLeast"/>
      <w:ind w:firstLine="200" w:firstLineChars="200"/>
      <w:contextualSpacing w:val="0"/>
      <w:jc w:val="center"/>
    </w:pPr>
    <w:rPr>
      <w:rFonts w:ascii="Times New Roman" w:hAnsi="Times New Roman" w:eastAsia="黑体" w:cs="Times New Roman"/>
      <w:b w:val="0"/>
      <w:color w:val="000000"/>
      <w:kern w:val="44"/>
      <w:sz w:val="32"/>
      <w:szCs w:val="32"/>
      <w:lang w:eastAsia="zh-CN" w:bidi="ar-SA"/>
    </w:rPr>
  </w:style>
  <w:style w:type="paragraph" w:customStyle="1" w:styleId="129">
    <w:name w:val="font7"/>
    <w:basedOn w:val="1"/>
    <w:qFormat/>
    <w:uiPriority w:val="0"/>
    <w:pP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30">
    <w:name w:val="xl81"/>
    <w:basedOn w:val="1"/>
    <w:qFormat/>
    <w:uiPriority w:val="0"/>
    <w:pPr>
      <w:pBdr>
        <w:top w:val="single" w:color="auto" w:sz="8" w:space="0"/>
        <w:left w:val="single" w:color="auto" w:sz="8" w:space="0"/>
        <w:bottom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31">
    <w:name w:val="我的标题3"/>
    <w:basedOn w:val="5"/>
    <w:qFormat/>
    <w:uiPriority w:val="0"/>
    <w:pPr>
      <w:keepNext/>
      <w:keepLines/>
      <w:widowControl w:val="0"/>
      <w:adjustRightInd w:val="0"/>
      <w:spacing w:before="60" w:after="60" w:line="460" w:lineRule="exact"/>
      <w:ind w:firstLine="200" w:firstLineChars="200"/>
      <w:jc w:val="both"/>
    </w:pPr>
    <w:rPr>
      <w:rFonts w:ascii="Times New Roman" w:hAnsi="Times New Roman" w:eastAsia="黑体" w:cs="Times New Roman"/>
      <w:kern w:val="2"/>
      <w:sz w:val="24"/>
      <w:szCs w:val="28"/>
      <w:lang w:eastAsia="zh-CN" w:bidi="ar-SA"/>
    </w:rPr>
  </w:style>
  <w:style w:type="paragraph" w:customStyle="1" w:styleId="132">
    <w:name w:val="xl99"/>
    <w:basedOn w:val="1"/>
    <w:qFormat/>
    <w:uiPriority w:val="0"/>
    <w:pPr>
      <w:pBdr>
        <w:top w:val="single" w:color="auto" w:sz="8" w:space="0"/>
        <w:left w:val="single" w:color="auto" w:sz="8" w:space="0"/>
        <w:bottom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33">
    <w:name w:val="xl86"/>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pPr>
    <w:rPr>
      <w:rFonts w:ascii="宋体" w:hAnsi="宋体" w:eastAsia="宋体" w:cs="宋体"/>
      <w:color w:val="000000"/>
      <w:sz w:val="18"/>
      <w:szCs w:val="18"/>
      <w:lang w:eastAsia="zh-CN" w:bidi="ar-SA"/>
    </w:rPr>
  </w:style>
  <w:style w:type="paragraph" w:customStyle="1" w:styleId="134">
    <w:name w:val="xl85"/>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35">
    <w:name w:val="xl77"/>
    <w:basedOn w:val="1"/>
    <w:qFormat/>
    <w:uiPriority w:val="0"/>
    <w:pPr>
      <w:pBdr>
        <w:bottom w:val="single" w:color="auto" w:sz="8" w:space="0"/>
        <w:right w:val="single" w:color="auto" w:sz="8" w:space="0"/>
      </w:pBdr>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36">
    <w:name w:val="xl78"/>
    <w:basedOn w:val="1"/>
    <w:qFormat/>
    <w:uiPriority w:val="0"/>
    <w:pPr>
      <w:pBdr>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37">
    <w:name w:val="xl95"/>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38">
    <w:name w:val="font5"/>
    <w:basedOn w:val="1"/>
    <w:qFormat/>
    <w:uiPriority w:val="0"/>
    <w:pPr>
      <w:spacing w:before="100" w:beforeAutospacing="1" w:after="100" w:afterAutospacing="1" w:line="240" w:lineRule="auto"/>
    </w:pPr>
    <w:rPr>
      <w:rFonts w:ascii="宋体" w:hAnsi="宋体" w:eastAsia="宋体" w:cs="宋体"/>
      <w:color w:val="000000"/>
      <w:sz w:val="18"/>
      <w:szCs w:val="18"/>
      <w:lang w:eastAsia="zh-CN" w:bidi="ar-SA"/>
    </w:rPr>
  </w:style>
  <w:style w:type="paragraph" w:customStyle="1" w:styleId="139">
    <w:name w:val="我的标题1"/>
    <w:basedOn w:val="2"/>
    <w:qFormat/>
    <w:uiPriority w:val="0"/>
    <w:pPr>
      <w:keepNext/>
      <w:keepLines/>
      <w:widowControl w:val="0"/>
      <w:spacing w:before="120" w:after="120" w:line="460" w:lineRule="exact"/>
      <w:ind w:firstLine="200" w:firstLineChars="200"/>
      <w:contextualSpacing w:val="0"/>
      <w:jc w:val="center"/>
    </w:pPr>
    <w:rPr>
      <w:rFonts w:ascii="Times New Roman" w:hAnsi="Times New Roman" w:eastAsia="黑体" w:cs="Times New Roman"/>
      <w:b w:val="0"/>
      <w:bCs w:val="0"/>
      <w:kern w:val="44"/>
      <w:sz w:val="32"/>
      <w:szCs w:val="44"/>
      <w:lang w:eastAsia="zh-CN" w:bidi="ar-SA"/>
    </w:rPr>
  </w:style>
  <w:style w:type="paragraph" w:customStyle="1" w:styleId="140">
    <w:name w:val="xl114"/>
    <w:basedOn w:val="1"/>
    <w:qFormat/>
    <w:uiPriority w:val="0"/>
    <w:pPr>
      <w:pBdr>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41">
    <w:name w:val="xl101"/>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2">
    <w:name w:val="pic-info"/>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paragraph" w:customStyle="1" w:styleId="143">
    <w:name w:val="font6"/>
    <w:basedOn w:val="1"/>
    <w:qFormat/>
    <w:uiPriority w:val="0"/>
    <w:pP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44">
    <w:name w:val="我的标题2"/>
    <w:basedOn w:val="4"/>
    <w:qFormat/>
    <w:uiPriority w:val="0"/>
    <w:pPr>
      <w:keepNext/>
      <w:keepLines/>
      <w:widowControl w:val="0"/>
      <w:spacing w:before="60" w:after="60" w:line="460" w:lineRule="exact"/>
      <w:ind w:firstLine="200" w:firstLineChars="200"/>
      <w:jc w:val="both"/>
    </w:pPr>
    <w:rPr>
      <w:rFonts w:ascii="Times New Roman" w:hAnsi="Times New Roman" w:eastAsia="黑体" w:cs="Times New Roman"/>
      <w:kern w:val="2"/>
      <w:sz w:val="30"/>
      <w:szCs w:val="32"/>
      <w:lang w:eastAsia="zh-CN" w:bidi="ar-SA"/>
    </w:rPr>
  </w:style>
  <w:style w:type="paragraph" w:customStyle="1" w:styleId="145">
    <w:name w:val="xl93"/>
    <w:basedOn w:val="1"/>
    <w:qFormat/>
    <w:uiPriority w:val="0"/>
    <w:pPr>
      <w:pBdr>
        <w:left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6">
    <w:name w:val="xl90"/>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47">
    <w:name w:val="xl115"/>
    <w:basedOn w:val="1"/>
    <w:qFormat/>
    <w:uiPriority w:val="0"/>
    <w:pPr>
      <w:pBdr>
        <w:top w:val="single" w:color="auto" w:sz="8" w:space="0"/>
        <w:left w:val="single" w:color="auto" w:sz="8" w:space="0"/>
        <w:bottom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48">
    <w:name w:val="xl100"/>
    <w:basedOn w:val="1"/>
    <w:qFormat/>
    <w:uiPriority w:val="0"/>
    <w:pPr>
      <w:pBdr>
        <w:top w:val="single" w:color="auto" w:sz="8" w:space="0"/>
        <w:bottom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49">
    <w:name w:val="xl102"/>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50">
    <w:name w:val="xl104"/>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pPr>
    <w:rPr>
      <w:rFonts w:ascii="宋体" w:hAnsi="宋体" w:eastAsia="宋体" w:cs="宋体"/>
      <w:sz w:val="18"/>
      <w:szCs w:val="18"/>
      <w:lang w:eastAsia="zh-CN" w:bidi="ar-SA"/>
    </w:rPr>
  </w:style>
  <w:style w:type="paragraph" w:customStyle="1" w:styleId="151">
    <w:name w:val="xl74"/>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宋体" w:hAnsi="宋体" w:eastAsia="宋体" w:cs="宋体"/>
      <w:color w:val="000000"/>
      <w:sz w:val="18"/>
      <w:szCs w:val="18"/>
      <w:lang w:eastAsia="zh-CN" w:bidi="ar-SA"/>
    </w:rPr>
  </w:style>
  <w:style w:type="paragraph" w:customStyle="1" w:styleId="152">
    <w:name w:val="xl112"/>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53">
    <w:name w:val="font10"/>
    <w:basedOn w:val="1"/>
    <w:qFormat/>
    <w:uiPriority w:val="0"/>
    <w:pPr>
      <w:spacing w:before="100" w:beforeAutospacing="1" w:after="100" w:afterAutospacing="1" w:line="240" w:lineRule="auto"/>
    </w:pPr>
    <w:rPr>
      <w:rFonts w:ascii="Times New Roman" w:hAnsi="Times New Roman" w:eastAsia="宋体" w:cs="Times New Roman"/>
      <w:b/>
      <w:bCs/>
      <w:color w:val="000000"/>
      <w:sz w:val="24"/>
      <w:szCs w:val="24"/>
      <w:lang w:eastAsia="zh-CN" w:bidi="ar-SA"/>
    </w:rPr>
  </w:style>
  <w:style w:type="paragraph" w:customStyle="1" w:styleId="154">
    <w:name w:val="xl75"/>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color w:val="000000"/>
      <w:sz w:val="18"/>
      <w:szCs w:val="18"/>
      <w:lang w:eastAsia="zh-CN" w:bidi="ar-SA"/>
    </w:rPr>
  </w:style>
  <w:style w:type="paragraph" w:customStyle="1" w:styleId="155">
    <w:name w:val="xl96"/>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pPr>
    <w:rPr>
      <w:rFonts w:ascii="Times New Roman" w:hAnsi="Times New Roman" w:eastAsia="宋体" w:cs="Times New Roman"/>
      <w:i/>
      <w:iCs/>
      <w:sz w:val="18"/>
      <w:szCs w:val="18"/>
      <w:lang w:eastAsia="zh-CN" w:bidi="ar-SA"/>
    </w:rPr>
  </w:style>
  <w:style w:type="paragraph" w:customStyle="1" w:styleId="156">
    <w:name w:val="附图"/>
    <w:basedOn w:val="2"/>
    <w:qFormat/>
    <w:uiPriority w:val="0"/>
    <w:pPr>
      <w:widowControl w:val="0"/>
      <w:autoSpaceDE w:val="0"/>
      <w:autoSpaceDN w:val="0"/>
      <w:spacing w:before="0" w:line="500" w:lineRule="atLeast"/>
      <w:contextualSpacing w:val="0"/>
      <w:jc w:val="both"/>
    </w:pPr>
    <w:rPr>
      <w:rFonts w:ascii="楷体_GB2312" w:hAnsi="Times New Roman" w:eastAsia="楷体_GB2312" w:cs="Times New Roman"/>
      <w:bCs w:val="0"/>
      <w:kern w:val="2"/>
      <w:lang w:eastAsia="zh-CN" w:bidi="ar-SA"/>
    </w:rPr>
  </w:style>
  <w:style w:type="paragraph" w:customStyle="1" w:styleId="157">
    <w:name w:val="xl6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58">
    <w:name w:val="xl91"/>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宋体" w:hAnsi="宋体" w:eastAsia="宋体" w:cs="宋体"/>
      <w:sz w:val="18"/>
      <w:szCs w:val="18"/>
      <w:lang w:eastAsia="zh-CN" w:bidi="ar-SA"/>
    </w:rPr>
  </w:style>
  <w:style w:type="paragraph" w:customStyle="1" w:styleId="159">
    <w:name w:val="xl87"/>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color w:val="000000"/>
      <w:sz w:val="18"/>
      <w:szCs w:val="18"/>
      <w:lang w:eastAsia="zh-CN" w:bidi="ar-SA"/>
    </w:rPr>
  </w:style>
  <w:style w:type="paragraph" w:customStyle="1" w:styleId="160">
    <w:name w:val="xl105"/>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61">
    <w:name w:val="xl83"/>
    <w:basedOn w:val="1"/>
    <w:qFormat/>
    <w:uiPriority w:val="0"/>
    <w:pPr>
      <w:pBdr>
        <w:bottom w:val="single" w:color="auto" w:sz="8" w:space="0"/>
        <w:right w:val="single" w:color="auto" w:sz="8" w:space="0"/>
      </w:pBdr>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62">
    <w:name w:val="xl113"/>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63">
    <w:name w:val="xl92"/>
    <w:basedOn w:val="1"/>
    <w:qFormat/>
    <w:uiPriority w:val="0"/>
    <w:pPr>
      <w:pBdr>
        <w:bottom w:val="single" w:color="auto" w:sz="8" w:space="0"/>
        <w:right w:val="single" w:color="auto" w:sz="8" w:space="0"/>
      </w:pBdr>
      <w:spacing w:before="100" w:beforeAutospacing="1" w:after="100" w:afterAutospacing="1" w:line="240" w:lineRule="auto"/>
      <w:textAlignment w:val="top"/>
    </w:pPr>
    <w:rPr>
      <w:rFonts w:ascii="Times New Roman" w:hAnsi="Times New Roman" w:eastAsia="宋体" w:cs="Times New Roman"/>
      <w:sz w:val="18"/>
      <w:szCs w:val="18"/>
      <w:lang w:eastAsia="zh-CN" w:bidi="ar-SA"/>
    </w:rPr>
  </w:style>
  <w:style w:type="paragraph" w:customStyle="1" w:styleId="164">
    <w:name w:val="xl88"/>
    <w:basedOn w:val="1"/>
    <w:qFormat/>
    <w:uiPriority w:val="0"/>
    <w:pPr>
      <w:pBdr>
        <w:bottom w:val="single" w:color="auto" w:sz="8" w:space="0"/>
        <w:right w:val="single" w:color="auto" w:sz="8" w:space="0"/>
      </w:pBdr>
      <w:spacing w:before="100" w:beforeAutospacing="1" w:after="100" w:afterAutospacing="1" w:line="240" w:lineRule="auto"/>
    </w:pPr>
    <w:rPr>
      <w:rFonts w:ascii="Times New Roman" w:hAnsi="Times New Roman" w:eastAsia="宋体" w:cs="Times New Roman"/>
      <w:color w:val="000000"/>
      <w:sz w:val="18"/>
      <w:szCs w:val="18"/>
      <w:lang w:eastAsia="zh-CN" w:bidi="ar-SA"/>
    </w:rPr>
  </w:style>
  <w:style w:type="paragraph" w:customStyle="1" w:styleId="165">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textAlignment w:val="top"/>
    </w:pPr>
    <w:rPr>
      <w:rFonts w:ascii="宋体" w:hAnsi="宋体" w:eastAsia="宋体" w:cs="宋体"/>
      <w:color w:val="000000"/>
      <w:sz w:val="18"/>
      <w:szCs w:val="18"/>
      <w:lang w:eastAsia="zh-CN" w:bidi="ar-SA"/>
    </w:rPr>
  </w:style>
  <w:style w:type="paragraph" w:customStyle="1" w:styleId="166">
    <w:name w:val="xl80"/>
    <w:basedOn w:val="1"/>
    <w:qFormat/>
    <w:uiPriority w:val="0"/>
    <w:pPr>
      <w:pBdr>
        <w:top w:val="single" w:color="auto" w:sz="8" w:space="0"/>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67">
    <w:name w:val="xl94"/>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68">
    <w:name w:val="xl106"/>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textAlignment w:val="top"/>
    </w:pPr>
    <w:rPr>
      <w:rFonts w:ascii="Times New Roman" w:hAnsi="Times New Roman" w:eastAsia="宋体" w:cs="Times New Roman"/>
      <w:sz w:val="18"/>
      <w:szCs w:val="18"/>
      <w:lang w:eastAsia="zh-CN" w:bidi="ar-SA"/>
    </w:rPr>
  </w:style>
  <w:style w:type="paragraph" w:customStyle="1" w:styleId="169">
    <w:name w:val="xl107"/>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宋体" w:hAnsi="宋体" w:eastAsia="宋体" w:cs="宋体"/>
      <w:sz w:val="18"/>
      <w:szCs w:val="18"/>
      <w:lang w:eastAsia="zh-CN" w:bidi="ar-SA"/>
    </w:rPr>
  </w:style>
  <w:style w:type="paragraph" w:customStyle="1" w:styleId="170">
    <w:name w:val="xl108"/>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pPr>
    <w:rPr>
      <w:rFonts w:ascii="Times New Roman" w:hAnsi="Times New Roman" w:eastAsia="宋体" w:cs="Times New Roman"/>
      <w:sz w:val="18"/>
      <w:szCs w:val="18"/>
      <w:lang w:eastAsia="zh-CN" w:bidi="ar-SA"/>
    </w:rPr>
  </w:style>
  <w:style w:type="paragraph" w:customStyle="1" w:styleId="171">
    <w:name w:val="xl109"/>
    <w:basedOn w:val="1"/>
    <w:qFormat/>
    <w:uiPriority w:val="0"/>
    <w:pPr>
      <w:pBdr>
        <w:bottom w:val="single" w:color="auto" w:sz="8" w:space="0"/>
        <w:right w:val="single" w:color="auto" w:sz="8" w:space="0"/>
      </w:pBdr>
      <w:shd w:val="clear" w:color="000000" w:fill="FFFF00"/>
      <w:spacing w:before="100" w:beforeAutospacing="1" w:after="100" w:afterAutospacing="1" w:line="240" w:lineRule="auto"/>
      <w:jc w:val="center"/>
    </w:pPr>
    <w:rPr>
      <w:rFonts w:ascii="宋体" w:hAnsi="宋体" w:eastAsia="宋体" w:cs="宋体"/>
      <w:sz w:val="18"/>
      <w:szCs w:val="18"/>
      <w:lang w:eastAsia="zh-CN" w:bidi="ar-SA"/>
    </w:rPr>
  </w:style>
  <w:style w:type="paragraph" w:customStyle="1" w:styleId="172">
    <w:name w:val="xl110"/>
    <w:basedOn w:val="1"/>
    <w:qFormat/>
    <w:uiPriority w:val="0"/>
    <w:pPr>
      <w:pBdr>
        <w:top w:val="single" w:color="auto" w:sz="8" w:space="0"/>
        <w:left w:val="single" w:color="auto" w:sz="8" w:space="0"/>
        <w:bottom w:val="single" w:color="auto" w:sz="8" w:space="0"/>
        <w:right w:val="single" w:color="auto" w:sz="8" w:space="0"/>
      </w:pBdr>
      <w:shd w:val="clear" w:color="000000" w:fill="FFFF00"/>
      <w:spacing w:before="100" w:beforeAutospacing="1" w:after="100" w:afterAutospacing="1" w:line="240" w:lineRule="auto"/>
      <w:jc w:val="both"/>
      <w:textAlignment w:val="top"/>
    </w:pPr>
    <w:rPr>
      <w:rFonts w:ascii="Times New Roman" w:hAnsi="Times New Roman" w:eastAsia="宋体" w:cs="Times New Roman"/>
      <w:sz w:val="18"/>
      <w:szCs w:val="18"/>
      <w:lang w:eastAsia="zh-CN" w:bidi="ar-SA"/>
    </w:rPr>
  </w:style>
  <w:style w:type="paragraph" w:customStyle="1" w:styleId="173">
    <w:name w:val="xl111"/>
    <w:basedOn w:val="1"/>
    <w:qFormat/>
    <w:uiPriority w:val="0"/>
    <w:pPr>
      <w:pBdr>
        <w:top w:val="single" w:color="auto" w:sz="8" w:space="0"/>
        <w:bottom w:val="single" w:color="auto" w:sz="8" w:space="0"/>
        <w:right w:val="single" w:color="auto" w:sz="8" w:space="0"/>
      </w:pBdr>
      <w:shd w:val="clear" w:color="000000" w:fill="FFFF00"/>
      <w:spacing w:before="100" w:beforeAutospacing="1" w:after="100" w:afterAutospacing="1" w:line="240" w:lineRule="auto"/>
      <w:jc w:val="both"/>
    </w:pPr>
    <w:rPr>
      <w:rFonts w:ascii="宋体" w:hAnsi="宋体" w:eastAsia="宋体" w:cs="宋体"/>
      <w:sz w:val="18"/>
      <w:szCs w:val="18"/>
      <w:lang w:eastAsia="zh-CN" w:bidi="ar-SA"/>
    </w:rPr>
  </w:style>
  <w:style w:type="character" w:customStyle="1" w:styleId="174">
    <w:name w:val="Char Char3"/>
    <w:qFormat/>
    <w:uiPriority w:val="0"/>
    <w:rPr>
      <w:rFonts w:eastAsia="宋体"/>
      <w:kern w:val="2"/>
      <w:sz w:val="18"/>
      <w:szCs w:val="18"/>
      <w:lang w:val="en-US" w:eastAsia="zh-CN" w:bidi="ar-SA"/>
    </w:rPr>
  </w:style>
  <w:style w:type="paragraph" w:customStyle="1" w:styleId="175">
    <w:name w:val="Char Char Char Char Char Char Char Char Char Char Char Char Char Char Char Char Char Char Char Char Char Char Char Char Char Char Char Char Char Char1 Char Char Char Char"/>
    <w:basedOn w:val="1"/>
    <w:qFormat/>
    <w:uiPriority w:val="0"/>
    <w:pPr>
      <w:widowControl w:val="0"/>
      <w:spacing w:after="0" w:line="240" w:lineRule="auto"/>
      <w:jc w:val="both"/>
    </w:pPr>
    <w:rPr>
      <w:rFonts w:ascii="Times New Roman" w:hAnsi="Times New Roman" w:eastAsia="宋体" w:cs="Times New Roman"/>
      <w:kern w:val="2"/>
      <w:sz w:val="21"/>
      <w:szCs w:val="21"/>
      <w:lang w:eastAsia="zh-CN" w:bidi="ar-SA"/>
    </w:rPr>
  </w:style>
  <w:style w:type="paragraph" w:customStyle="1" w:styleId="176">
    <w:name w:val="精河说明"/>
    <w:basedOn w:val="1"/>
    <w:link w:val="177"/>
    <w:qFormat/>
    <w:uiPriority w:val="0"/>
    <w:pPr>
      <w:widowControl w:val="0"/>
      <w:spacing w:after="0" w:line="360" w:lineRule="auto"/>
      <w:ind w:firstLine="420" w:firstLineChars="200"/>
    </w:pPr>
    <w:rPr>
      <w:rFonts w:ascii="宋体" w:hAnsi="宋体" w:eastAsia="宋体" w:cs="Times New Roman"/>
      <w:color w:val="000000"/>
      <w:kern w:val="2"/>
      <w:sz w:val="21"/>
      <w:szCs w:val="21"/>
      <w:lang w:eastAsia="zh-CN" w:bidi="ar-SA"/>
    </w:rPr>
  </w:style>
  <w:style w:type="character" w:customStyle="1" w:styleId="177">
    <w:name w:val="精河说明 Char"/>
    <w:basedOn w:val="38"/>
    <w:link w:val="176"/>
    <w:qFormat/>
    <w:uiPriority w:val="0"/>
    <w:rPr>
      <w:rFonts w:ascii="宋体" w:hAnsi="宋体"/>
      <w:color w:val="000000"/>
      <w:kern w:val="2"/>
      <w:sz w:val="21"/>
      <w:szCs w:val="21"/>
    </w:rPr>
  </w:style>
  <w:style w:type="paragraph" w:customStyle="1" w:styleId="178">
    <w:name w:val="vsbcontent_start"/>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paragraph" w:customStyle="1" w:styleId="179">
    <w:name w:val="vsbcontent_end"/>
    <w:basedOn w:val="1"/>
    <w:qFormat/>
    <w:uiPriority w:val="0"/>
    <w:pPr>
      <w:spacing w:before="100" w:beforeAutospacing="1" w:after="100" w:afterAutospacing="1" w:line="240" w:lineRule="auto"/>
    </w:pPr>
    <w:rPr>
      <w:rFonts w:ascii="宋体" w:hAnsi="宋体" w:eastAsia="宋体" w:cs="宋体"/>
      <w:sz w:val="24"/>
      <w:szCs w:val="24"/>
      <w:lang w:eastAsia="zh-CN" w:bidi="ar-SA"/>
    </w:rPr>
  </w:style>
  <w:style w:type="character" w:customStyle="1" w:styleId="180">
    <w:name w:val="001正文 Char"/>
    <w:basedOn w:val="38"/>
    <w:link w:val="181"/>
    <w:qFormat/>
    <w:uiPriority w:val="0"/>
    <w:rPr>
      <w:rFonts w:hAnsi="宋体"/>
      <w:color w:val="000000"/>
      <w:kern w:val="2"/>
      <w:sz w:val="24"/>
    </w:rPr>
  </w:style>
  <w:style w:type="paragraph" w:customStyle="1" w:styleId="181">
    <w:name w:val="001正文"/>
    <w:basedOn w:val="1"/>
    <w:link w:val="180"/>
    <w:qFormat/>
    <w:uiPriority w:val="0"/>
    <w:pPr>
      <w:widowControl w:val="0"/>
      <w:spacing w:after="0" w:line="360" w:lineRule="auto"/>
      <w:ind w:firstLine="200" w:firstLineChars="200"/>
      <w:jc w:val="both"/>
    </w:pPr>
    <w:rPr>
      <w:rFonts w:ascii="Times New Roman" w:hAnsi="宋体" w:eastAsia="宋体" w:cs="Times New Roman"/>
      <w:color w:val="000000"/>
      <w:kern w:val="2"/>
      <w:sz w:val="24"/>
      <w:szCs w:val="20"/>
      <w:lang w:eastAsia="zh-CN" w:bidi="ar-SA"/>
    </w:rPr>
  </w:style>
  <w:style w:type="paragraph" w:customStyle="1" w:styleId="182">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83">
    <w:name w:val=" Char Char"/>
    <w:basedOn w:val="38"/>
    <w:link w:val="21"/>
    <w:qFormat/>
    <w:uiPriority w:val="0"/>
    <w:rPr>
      <w:rFonts w:ascii="宋体" w:hAnsi="Courier New"/>
      <w:szCs w:val="20"/>
    </w:rPr>
  </w:style>
  <w:style w:type="paragraph" w:customStyle="1" w:styleId="184">
    <w:name w:val="Table Text"/>
    <w:semiHidden/>
    <w:qFormat/>
    <w:uiPriority w:val="0"/>
    <w:pPr>
      <w:kinsoku w:val="0"/>
      <w:autoSpaceDE w:val="0"/>
      <w:autoSpaceDN w:val="0"/>
      <w:adjustRightInd w:val="0"/>
      <w:snapToGrid w:val="0"/>
      <w:spacing w:line="240" w:lineRule="auto"/>
      <w:jc w:val="left"/>
      <w:textAlignment w:val="baseline"/>
    </w:pPr>
    <w:rPr>
      <w:rFonts w:ascii="仿宋" w:hAnsi="仿宋" w:eastAsia="仿宋" w:cs="仿宋"/>
      <w:snapToGrid w:val="0"/>
      <w:color w:val="000000"/>
      <w:kern w:val="0"/>
      <w:sz w:val="24"/>
      <w:szCs w:val="24"/>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font61"/>
    <w:qFormat/>
    <w:uiPriority w:val="0"/>
    <w:rPr>
      <w:rFonts w:hint="eastAsia" w:ascii="宋体" w:hAnsi="宋体" w:eastAsia="宋体" w:cs="宋体"/>
      <w:b/>
      <w:bCs/>
      <w:color w:val="000000"/>
      <w:sz w:val="12"/>
      <w:szCs w:val="12"/>
      <w:u w:val="none"/>
    </w:rPr>
  </w:style>
  <w:style w:type="paragraph" w:customStyle="1" w:styleId="187">
    <w:name w:val="WPSOffice手动目录 3"/>
    <w:qFormat/>
    <w:uiPriority w:val="0"/>
    <w:pPr>
      <w:ind w:leftChars="400"/>
    </w:pPr>
    <w:rPr>
      <w:rFonts w:ascii="Times New Roman" w:hAnsi="Times New Roman" w:eastAsia="宋体" w:cs="Times New Roman"/>
      <w:sz w:val="20"/>
      <w:szCs w:val="20"/>
    </w:rPr>
  </w:style>
  <w:style w:type="character" w:customStyle="1" w:styleId="188">
    <w:name w:val="font41"/>
    <w:basedOn w:val="38"/>
    <w:qFormat/>
    <w:uiPriority w:val="0"/>
    <w:rPr>
      <w:rFonts w:hint="eastAsia" w:ascii="宋体" w:hAnsi="宋体" w:eastAsia="宋体" w:cs="宋体"/>
      <w:color w:val="000000"/>
      <w:sz w:val="18"/>
      <w:szCs w:val="18"/>
      <w:u w:val="none"/>
    </w:rPr>
  </w:style>
  <w:style w:type="character" w:customStyle="1" w:styleId="189">
    <w:name w:val="font21"/>
    <w:basedOn w:val="38"/>
    <w:qFormat/>
    <w:uiPriority w:val="0"/>
    <w:rPr>
      <w:rFonts w:hint="eastAsia" w:ascii="黑体" w:hAnsi="宋体" w:eastAsia="黑体" w:cs="黑体"/>
      <w:color w:val="000000"/>
      <w:sz w:val="18"/>
      <w:szCs w:val="18"/>
      <w:u w:val="none"/>
    </w:rPr>
  </w:style>
  <w:style w:type="character" w:customStyle="1" w:styleId="190">
    <w:name w:val="font71"/>
    <w:basedOn w:val="38"/>
    <w:qFormat/>
    <w:uiPriority w:val="0"/>
    <w:rPr>
      <w:rFonts w:hint="default" w:ascii="Times New Roman" w:hAnsi="Times New Roman" w:cs="Times New Roman"/>
      <w:color w:val="000000"/>
      <w:sz w:val="18"/>
      <w:szCs w:val="18"/>
      <w:u w:val="none"/>
    </w:rPr>
  </w:style>
  <w:style w:type="character" w:customStyle="1" w:styleId="191">
    <w:name w:val="font31"/>
    <w:basedOn w:val="38"/>
    <w:qFormat/>
    <w:uiPriority w:val="0"/>
    <w:rPr>
      <w:rFonts w:hint="eastAsia" w:ascii="黑体" w:hAnsi="宋体" w:eastAsia="黑体" w:cs="黑体"/>
      <w:color w:val="000000"/>
      <w:sz w:val="20"/>
      <w:szCs w:val="20"/>
      <w:u w:val="none"/>
    </w:rPr>
  </w:style>
  <w:style w:type="character" w:customStyle="1" w:styleId="192">
    <w:name w:val="font51"/>
    <w:basedOn w:val="38"/>
    <w:qFormat/>
    <w:uiPriority w:val="0"/>
    <w:rPr>
      <w:rFonts w:hint="eastAsia" w:ascii="宋体" w:hAnsi="宋体" w:eastAsia="宋体" w:cs="宋体"/>
      <w:color w:val="000000"/>
      <w:sz w:val="18"/>
      <w:szCs w:val="18"/>
      <w:u w:val="none"/>
    </w:rPr>
  </w:style>
  <w:style w:type="paragraph" w:customStyle="1" w:styleId="193">
    <w:name w:val="国空正文"/>
    <w:basedOn w:val="1"/>
    <w:qFormat/>
    <w:uiPriority w:val="0"/>
    <w:pPr>
      <w:spacing w:line="600" w:lineRule="exact"/>
      <w:ind w:firstLine="480" w:firstLineChars="200"/>
    </w:pPr>
    <w:rPr>
      <w:rFonts w:hint="eastAsia" w:ascii="仿宋_GB2312" w:hAnsi="仿宋_GB2312" w:eastAsia="仿宋_GB2312" w:cs="仿宋_GB2312"/>
      <w:kern w:val="0"/>
      <w:sz w:val="32"/>
      <w:szCs w:val="32"/>
    </w:rPr>
  </w:style>
  <w:style w:type="paragraph" w:customStyle="1" w:styleId="194">
    <w:name w:val="正文格式1"/>
    <w:qFormat/>
    <w:uiPriority w:val="0"/>
    <w:pPr>
      <w:widowControl w:val="0"/>
      <w:spacing w:line="500" w:lineRule="exact"/>
      <w:ind w:firstLine="538" w:firstLineChars="192"/>
      <w:jc w:val="both"/>
    </w:pPr>
    <w:rPr>
      <w:rFonts w:ascii="仿宋" w:hAnsi="仿宋" w:eastAsia="仿宋" w:cs="Times New Roman"/>
      <w:kern w:val="2"/>
      <w:sz w:val="28"/>
      <w:szCs w:val="24"/>
      <w:lang w:val="en-US" w:eastAsia="zh-CN" w:bidi="ar-SA"/>
    </w:rPr>
  </w:style>
  <w:style w:type="paragraph" w:customStyle="1" w:styleId="195">
    <w:name w:val="样式1"/>
    <w:qFormat/>
    <w:uiPriority w:val="0"/>
    <w:pPr>
      <w:widowControl w:val="0"/>
      <w:spacing w:line="360" w:lineRule="auto"/>
      <w:ind w:firstLine="200" w:firstLineChars="200"/>
      <w:jc w:val="both"/>
    </w:pPr>
    <w:rPr>
      <w:rFonts w:ascii="Calibri" w:hAnsi="Calibri"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793B2-6A98-4797-9762-B318CD6FDE8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11</Pages>
  <Words>3561</Words>
  <Characters>3880</Characters>
  <Lines>122</Lines>
  <Paragraphs>83</Paragraphs>
  <TotalTime>6</TotalTime>
  <ScaleCrop>false</ScaleCrop>
  <LinksUpToDate>false</LinksUpToDate>
  <CharactersWithSpaces>3900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2021-01-25T05:40:00Z</dcterms:created>
  <dc:creator>Administrator</dc:creator>
  <cp:lastModifiedBy>萧</cp:lastModifiedBy>
  <cp:lastPrinted>2018-11-15T15:00:00Z</cp:lastPrinted>
  <dcterms:modified xsi:type="dcterms:W3CDTF">2024-08-20T04:58:55Z</dcterms:modified>
  <dc:title>石家庄市桥西区</dc:title>
  <cp:revision>647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68943165DB5F4538A4F3C1F3CB27C93D_13</vt:lpwstr>
  </property>
</Properties>
</file>