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采矿权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吊销公告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根据《中华人民共和国矿产资源法》第四十二条、《中华人民共和国矿产资源法实施细则》第四十二条、国务院《探矿权采矿权转让管理办法》第十四条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。经和田县自然资源局研究决定并上报和田县人民政府批准，决定对以下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建筑用砂矿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采矿许可证按程序予以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公告吊销</w:t>
      </w:r>
      <w:r>
        <w:rPr>
          <w:rFonts w:hint="eastAsia" w:ascii="仿宋_GB2312" w:hAnsi="仿宋_GB2312" w:eastAsia="仿宋_GB2312" w:cs="仿宋_GB2312"/>
          <w:sz w:val="32"/>
          <w:szCs w:val="32"/>
        </w:rPr>
        <w:t>，采矿许可证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吊销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名单如下:</w:t>
      </w:r>
    </w:p>
    <w:tbl>
      <w:tblPr>
        <w:tblStyle w:val="2"/>
        <w:tblW w:w="8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1582"/>
        <w:gridCol w:w="1607"/>
        <w:gridCol w:w="2419"/>
        <w:gridCol w:w="1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矿山名称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采矿权人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采矿许可证号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采矿权有效期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矿种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和田县三号建筑用砂矿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和田县中恒西部砂石料有限公司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C6532212019037130147657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2019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年7月4日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至2022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3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月4日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建筑用砂矿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本公告时间为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天，若对本公告内容有异议，请自公告发布之日起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日内以书面形式告知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和田县自然资源局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和田县自然资源局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提供相关佐证材料。公告期满无异议，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和田县自然资源局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将按程序予以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吊销</w:t>
      </w:r>
      <w:r>
        <w:rPr>
          <w:rFonts w:hint="eastAsia" w:ascii="仿宋_GB2312" w:hAnsi="仿宋_GB2312" w:eastAsia="仿宋_GB2312" w:cs="仿宋_GB2312"/>
          <w:sz w:val="32"/>
          <w:szCs w:val="32"/>
        </w:rPr>
        <w:t>采矿许可证。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张明明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和田县百和镇杭州东路187号（和田县行政服务和公共交易资源中心二楼和田县自然资源局）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0903-7881263（传真）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和田县自然资源局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2024年8月20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31CEB"/>
    <w:rsid w:val="0A386022"/>
    <w:rsid w:val="100D28A6"/>
    <w:rsid w:val="1F031CEB"/>
    <w:rsid w:val="1F14549A"/>
    <w:rsid w:val="25A74385"/>
    <w:rsid w:val="2DB416A7"/>
    <w:rsid w:val="43571BCA"/>
    <w:rsid w:val="5E05334A"/>
    <w:rsid w:val="631A69B1"/>
    <w:rsid w:val="6DC61262"/>
    <w:rsid w:val="76483F35"/>
    <w:rsid w:val="792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2024-08-19T05:23:00Z</dcterms:created>
  <dc:creator>Administrator</dc:creator>
  <cp:lastModifiedBy>Administrator</cp:lastModifiedBy>
  <dcterms:modified xsi:type="dcterms:W3CDTF">2024-08-28T05:14:23Z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