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中共和田县委员会机构编制委员会办公室2024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3F8A48DA">
      <w:r>
        <w:br w:type="page"/>
      </w:r>
    </w:p>
    <w:p w14:paraId="25AC2F44">
      <w:pPr>
        <w:spacing w:line="640" w:lineRule="exact"/>
        <w:jc w:val="center"/>
        <w:outlineLvl w:val="1"/>
      </w:pPr>
      <w:r>
        <w:rPr>
          <w:rFonts w:ascii="黑体" w:hAnsi="黑体" w:eastAsia="黑体"/>
          <w:sz w:val="32"/>
        </w:rPr>
        <w:t>第一部分 单位概况</w:t>
      </w:r>
    </w:p>
    <w:p w14:paraId="683CB5AF">
      <w:pPr>
        <w:spacing w:line="640" w:lineRule="exact"/>
        <w:ind w:firstLine="640"/>
        <w:jc w:val="both"/>
        <w:outlineLvl w:val="2"/>
      </w:pPr>
      <w:r>
        <w:rPr>
          <w:rFonts w:ascii="黑体" w:hAnsi="黑体" w:eastAsia="黑体"/>
          <w:sz w:val="32"/>
        </w:rPr>
        <w:t>一、主要职能</w:t>
      </w:r>
    </w:p>
    <w:p w14:paraId="5870B661">
      <w:pPr>
        <w:spacing w:line="580" w:lineRule="exact"/>
        <w:ind w:firstLine="640"/>
        <w:jc w:val="both"/>
      </w:pPr>
      <w:r>
        <w:rPr>
          <w:rFonts w:hint="eastAsia" w:ascii="仿宋_GB2312" w:hAnsi="仿宋_GB2312" w:eastAsia="仿宋_GB2312"/>
          <w:sz w:val="32"/>
          <w:lang w:eastAsia="zh-CN"/>
        </w:rPr>
        <w:t>1.</w:t>
      </w:r>
      <w:r>
        <w:rPr>
          <w:rFonts w:ascii="仿宋_GB2312" w:hAnsi="仿宋_GB2312" w:eastAsia="仿宋_GB2312"/>
          <w:sz w:val="32"/>
        </w:rPr>
        <w:t>贯彻执行中央和国务院关于行政管理体制改革、机构改革和机构编制管理的方针、政策和法规，研究拟订全县行政管理体制改革、机构改革和机构编制管理的办法等并负责组织实施。</w:t>
      </w:r>
    </w:p>
    <w:p w14:paraId="4A36E1C2">
      <w:pPr>
        <w:spacing w:line="580" w:lineRule="exact"/>
        <w:ind w:firstLine="640"/>
        <w:jc w:val="both"/>
      </w:pPr>
      <w:r>
        <w:rPr>
          <w:rFonts w:hint="eastAsia" w:ascii="仿宋_GB2312" w:hAnsi="仿宋_GB2312" w:eastAsia="仿宋_GB2312"/>
          <w:sz w:val="32"/>
          <w:lang w:eastAsia="zh-CN"/>
        </w:rPr>
        <w:t>2.</w:t>
      </w:r>
      <w:r>
        <w:rPr>
          <w:rFonts w:ascii="仿宋_GB2312" w:hAnsi="仿宋_GB2312" w:eastAsia="仿宋_GB2312"/>
          <w:sz w:val="32"/>
        </w:rPr>
        <w:t>研究拟订全县</w:t>
      </w:r>
      <w:r>
        <w:rPr>
          <w:rFonts w:hint="eastAsia" w:ascii="仿宋_GB2312" w:hAnsi="仿宋_GB2312" w:eastAsia="仿宋_GB2312"/>
          <w:sz w:val="32"/>
          <w:lang w:eastAsia="zh-CN"/>
        </w:rPr>
        <w:t>行政体制</w:t>
      </w:r>
      <w:r>
        <w:rPr>
          <w:rFonts w:ascii="仿宋_GB2312" w:hAnsi="仿宋_GB2312" w:eastAsia="仿宋_GB2312"/>
          <w:sz w:val="32"/>
        </w:rPr>
        <w:t>与机构改革的总体方案,并负责组织实施。</w:t>
      </w:r>
    </w:p>
    <w:p w14:paraId="7D7B2ACB">
      <w:pPr>
        <w:spacing w:line="580" w:lineRule="exact"/>
        <w:ind w:firstLine="640"/>
        <w:jc w:val="both"/>
      </w:pPr>
      <w:r>
        <w:rPr>
          <w:rFonts w:hint="eastAsia" w:ascii="仿宋_GB2312" w:hAnsi="仿宋_GB2312" w:eastAsia="仿宋_GB2312"/>
          <w:sz w:val="32"/>
          <w:lang w:eastAsia="zh-CN"/>
        </w:rPr>
        <w:t>3.</w:t>
      </w:r>
      <w:r>
        <w:rPr>
          <w:rFonts w:ascii="仿宋_GB2312" w:hAnsi="仿宋_GB2312" w:eastAsia="仿宋_GB2312"/>
          <w:sz w:val="32"/>
        </w:rPr>
        <w:t>研究拟订全县事业单位管理体制和机构改革方案，制定事业单位机构编制管理办法和发展规划，建立宏观调控体系和预算内事业单位人员编制的宏观管理制度，审核或审批县直独立股级以上事业单位的机构设置，职责任务，人员编制，领导职数，人员结构及经费开支渠道，指导全县事业单位体制改革工作。</w:t>
      </w:r>
    </w:p>
    <w:p w14:paraId="72A18CFF">
      <w:pPr>
        <w:spacing w:line="580" w:lineRule="exact"/>
        <w:ind w:firstLine="640"/>
        <w:jc w:val="both"/>
      </w:pPr>
      <w:r>
        <w:rPr>
          <w:rFonts w:hint="eastAsia" w:ascii="仿宋_GB2312" w:hAnsi="仿宋_GB2312" w:eastAsia="仿宋_GB2312"/>
          <w:sz w:val="32"/>
          <w:lang w:eastAsia="zh-CN"/>
        </w:rPr>
        <w:t>4.</w:t>
      </w:r>
      <w:r>
        <w:rPr>
          <w:rFonts w:ascii="仿宋_GB2312" w:hAnsi="仿宋_GB2312" w:eastAsia="仿宋_GB2312"/>
          <w:sz w:val="32"/>
        </w:rPr>
        <w:t>审核全县党政机关及人大、政协、法院、检察机关，各人民团体机关的机构改革方案；审核全县党委、政府机构改革方案。</w:t>
      </w:r>
    </w:p>
    <w:p w14:paraId="1FB7C552">
      <w:pPr>
        <w:spacing w:line="580" w:lineRule="exact"/>
        <w:ind w:firstLine="640"/>
        <w:jc w:val="both"/>
      </w:pPr>
      <w:r>
        <w:rPr>
          <w:rFonts w:hint="eastAsia" w:ascii="仿宋_GB2312" w:hAnsi="仿宋_GB2312" w:eastAsia="仿宋_GB2312"/>
          <w:sz w:val="32"/>
          <w:lang w:eastAsia="zh-CN"/>
        </w:rPr>
        <w:t>5.</w:t>
      </w:r>
      <w:r>
        <w:rPr>
          <w:rFonts w:ascii="仿宋_GB2312" w:hAnsi="仿宋_GB2312" w:eastAsia="仿宋_GB2312"/>
          <w:sz w:val="32"/>
        </w:rPr>
        <w:t>指导乡（镇）行政管理体制改革、机构改革以及机构编制管理工作。</w:t>
      </w:r>
    </w:p>
    <w:p w14:paraId="5FA97194">
      <w:pPr>
        <w:spacing w:line="580" w:lineRule="exact"/>
        <w:ind w:firstLine="640"/>
        <w:jc w:val="both"/>
      </w:pPr>
      <w:r>
        <w:rPr>
          <w:rFonts w:hint="eastAsia" w:ascii="仿宋_GB2312" w:hAnsi="仿宋_GB2312" w:eastAsia="仿宋_GB2312"/>
          <w:sz w:val="32"/>
          <w:lang w:eastAsia="zh-CN"/>
        </w:rPr>
        <w:t>6.</w:t>
      </w:r>
      <w:r>
        <w:rPr>
          <w:rFonts w:ascii="仿宋_GB2312" w:hAnsi="仿宋_GB2312" w:eastAsia="仿宋_GB2312"/>
          <w:sz w:val="32"/>
        </w:rPr>
        <w:t>审核全县党政机关、事业单位的机构设置、人员编制与领导职数的核定，全面贯彻党政机关“三定”方案和事业单位“九定”方案的落实。</w:t>
      </w:r>
    </w:p>
    <w:p w14:paraId="5651B57D">
      <w:pPr>
        <w:spacing w:line="580" w:lineRule="exact"/>
        <w:ind w:firstLine="640"/>
        <w:jc w:val="both"/>
      </w:pPr>
      <w:r>
        <w:rPr>
          <w:rFonts w:hint="eastAsia" w:ascii="仿宋_GB2312" w:hAnsi="仿宋_GB2312" w:eastAsia="仿宋_GB2312"/>
          <w:sz w:val="32"/>
          <w:lang w:eastAsia="zh-CN"/>
        </w:rPr>
        <w:t>7.</w:t>
      </w:r>
      <w:r>
        <w:rPr>
          <w:rFonts w:ascii="仿宋_GB2312" w:hAnsi="仿宋_GB2312" w:eastAsia="仿宋_GB2312"/>
          <w:sz w:val="32"/>
        </w:rPr>
        <w:t>统一管理全县各级党政机关、人大、政协、法院、检察机关、人民团体机关及事业单位的机构编制管理工作，并负责全县党政机关各部门职能配置和调整工作。</w:t>
      </w:r>
    </w:p>
    <w:p w14:paraId="609E20FC">
      <w:pPr>
        <w:spacing w:line="580" w:lineRule="exact"/>
        <w:ind w:firstLine="640"/>
        <w:jc w:val="both"/>
      </w:pPr>
      <w:r>
        <w:rPr>
          <w:rFonts w:hint="eastAsia" w:ascii="仿宋_GB2312" w:hAnsi="仿宋_GB2312" w:eastAsia="仿宋_GB2312"/>
          <w:sz w:val="32"/>
          <w:lang w:eastAsia="zh-CN"/>
        </w:rPr>
        <w:t>8.</w:t>
      </w:r>
      <w:r>
        <w:rPr>
          <w:rFonts w:ascii="仿宋_GB2312" w:hAnsi="仿宋_GB2312" w:eastAsia="仿宋_GB2312"/>
          <w:sz w:val="32"/>
        </w:rPr>
        <w:t>监督检查全县行政管理体制改革、机构改革以及机构编制的执行情况，适时上报机构编制委员会及县委、县人民政府，为领导决策提供依据，充分发挥参谋助手作用。</w:t>
      </w:r>
    </w:p>
    <w:p w14:paraId="352B331E">
      <w:pPr>
        <w:spacing w:line="580" w:lineRule="exact"/>
        <w:ind w:firstLine="640"/>
        <w:jc w:val="both"/>
      </w:pPr>
      <w:r>
        <w:rPr>
          <w:rFonts w:hint="eastAsia" w:ascii="仿宋_GB2312" w:hAnsi="仿宋_GB2312" w:eastAsia="仿宋_GB2312"/>
          <w:sz w:val="32"/>
          <w:lang w:eastAsia="zh-CN"/>
        </w:rPr>
        <w:t>9.</w:t>
      </w:r>
      <w:r>
        <w:rPr>
          <w:rFonts w:ascii="仿宋_GB2312" w:hAnsi="仿宋_GB2312" w:eastAsia="仿宋_GB2312"/>
          <w:sz w:val="32"/>
        </w:rPr>
        <w:t>配合人事、财政部门做好全县党政机关、事业单位财政统发工资</w:t>
      </w:r>
      <w:r>
        <w:rPr>
          <w:rFonts w:hint="eastAsia" w:ascii="仿宋_GB2312" w:hAnsi="仿宋_GB2312" w:eastAsia="仿宋_GB2312"/>
          <w:sz w:val="32"/>
          <w:lang w:eastAsia="zh-CN"/>
        </w:rPr>
        <w:t>的</w:t>
      </w:r>
      <w:r>
        <w:rPr>
          <w:rFonts w:ascii="仿宋_GB2312" w:hAnsi="仿宋_GB2312" w:eastAsia="仿宋_GB2312"/>
          <w:sz w:val="32"/>
        </w:rPr>
        <w:t>审批工作和其他相关工作。</w:t>
      </w:r>
    </w:p>
    <w:p w14:paraId="689C68D1">
      <w:pPr>
        <w:spacing w:line="580" w:lineRule="exact"/>
        <w:ind w:firstLine="640"/>
        <w:jc w:val="both"/>
      </w:pPr>
      <w:r>
        <w:rPr>
          <w:rFonts w:hint="eastAsia" w:ascii="仿宋_GB2312" w:hAnsi="仿宋_GB2312" w:eastAsia="仿宋_GB2312"/>
          <w:sz w:val="32"/>
          <w:lang w:eastAsia="zh-CN"/>
        </w:rPr>
        <w:t>10.</w:t>
      </w:r>
      <w:r>
        <w:rPr>
          <w:rFonts w:ascii="仿宋_GB2312" w:hAnsi="仿宋_GB2312" w:eastAsia="仿宋_GB2312"/>
          <w:sz w:val="32"/>
        </w:rPr>
        <w:t>负责全县党政机关、事业单位的机构、编制、人员的统计分析与上报。</w:t>
      </w:r>
    </w:p>
    <w:p w14:paraId="61DEDD5C">
      <w:pPr>
        <w:spacing w:line="580" w:lineRule="exact"/>
        <w:ind w:firstLine="640"/>
        <w:jc w:val="both"/>
      </w:pPr>
      <w:r>
        <w:rPr>
          <w:rFonts w:hint="eastAsia" w:ascii="仿宋_GB2312" w:hAnsi="仿宋_GB2312" w:eastAsia="仿宋_GB2312"/>
          <w:sz w:val="32"/>
          <w:lang w:eastAsia="zh-CN"/>
        </w:rPr>
        <w:t>11.</w:t>
      </w:r>
      <w:r>
        <w:rPr>
          <w:rFonts w:ascii="仿宋_GB2312" w:hAnsi="仿宋_GB2312" w:eastAsia="仿宋_GB2312"/>
          <w:sz w:val="32"/>
        </w:rPr>
        <w:t>负责机构编制管理、行政管理体制改革、机构改革工作的调研及信息上报工作，负责机构编制日常管理，做好《机构编制管理证》《机构编制</w:t>
      </w:r>
      <w:r>
        <w:rPr>
          <w:rFonts w:hint="eastAsia" w:ascii="仿宋_GB2312" w:hAnsi="仿宋_GB2312" w:eastAsia="仿宋_GB2312"/>
          <w:sz w:val="32"/>
          <w:lang w:eastAsia="zh-CN"/>
        </w:rPr>
        <w:t>管理台账</w:t>
      </w:r>
      <w:r>
        <w:rPr>
          <w:rFonts w:ascii="仿宋_GB2312" w:hAnsi="仿宋_GB2312" w:eastAsia="仿宋_GB2312"/>
          <w:sz w:val="32"/>
        </w:rPr>
        <w:t>》《机构编制实名制管理》信息库的建立和维护。</w:t>
      </w:r>
    </w:p>
    <w:p w14:paraId="714B65CF">
      <w:pPr>
        <w:spacing w:line="580" w:lineRule="exact"/>
        <w:ind w:firstLine="640"/>
        <w:jc w:val="both"/>
      </w:pPr>
      <w:r>
        <w:rPr>
          <w:rFonts w:hint="eastAsia" w:ascii="仿宋_GB2312" w:hAnsi="仿宋_GB2312" w:eastAsia="仿宋_GB2312"/>
          <w:sz w:val="32"/>
          <w:lang w:eastAsia="zh-CN"/>
        </w:rPr>
        <w:t>12.</w:t>
      </w:r>
      <w:r>
        <w:rPr>
          <w:rFonts w:ascii="仿宋_GB2312" w:hAnsi="仿宋_GB2312" w:eastAsia="仿宋_GB2312"/>
          <w:sz w:val="32"/>
        </w:rPr>
        <w:t>贯彻落实《</w:t>
      </w:r>
      <w:r>
        <w:rPr>
          <w:rFonts w:hint="eastAsia" w:ascii="仿宋_GB2312" w:hAnsi="仿宋_GB2312" w:eastAsia="仿宋_GB2312"/>
          <w:sz w:val="32"/>
          <w:lang w:eastAsia="zh-CN"/>
        </w:rPr>
        <w:t>事业单位登记管理暂行条例</w:t>
      </w:r>
      <w:r>
        <w:rPr>
          <w:rFonts w:ascii="仿宋_GB2312" w:hAnsi="仿宋_GB2312" w:eastAsia="仿宋_GB2312"/>
          <w:sz w:val="32"/>
        </w:rPr>
        <w:t>》及《事业单位登记管理暂行条例实施细则》，研究制定全县事业单位登记管理办法。</w:t>
      </w:r>
    </w:p>
    <w:p w14:paraId="297D6478">
      <w:pPr>
        <w:spacing w:line="580" w:lineRule="exact"/>
        <w:ind w:firstLine="640"/>
        <w:jc w:val="both"/>
      </w:pPr>
      <w:r>
        <w:rPr>
          <w:rFonts w:hint="eastAsia" w:ascii="仿宋_GB2312" w:hAnsi="仿宋_GB2312" w:eastAsia="仿宋_GB2312"/>
          <w:sz w:val="32"/>
          <w:lang w:eastAsia="zh-CN"/>
        </w:rPr>
        <w:t>13.</w:t>
      </w:r>
      <w:r>
        <w:rPr>
          <w:rFonts w:ascii="仿宋_GB2312" w:hAnsi="仿宋_GB2312" w:eastAsia="仿宋_GB2312"/>
          <w:sz w:val="32"/>
        </w:rPr>
        <w:t>负责全县独立股级以上事业单位的初始登记、变更登记、注销登记、年度检验及《事业单位法人证书》的打印、发放等管理工作，并做好事业单位动态管理和跟踪调查。</w:t>
      </w:r>
    </w:p>
    <w:p w14:paraId="7BFAE599">
      <w:pPr>
        <w:spacing w:line="580" w:lineRule="exact"/>
        <w:ind w:firstLine="640"/>
        <w:jc w:val="both"/>
      </w:pPr>
      <w:r>
        <w:rPr>
          <w:rFonts w:hint="eastAsia" w:ascii="仿宋_GB2312" w:hAnsi="仿宋_GB2312" w:eastAsia="仿宋_GB2312"/>
          <w:sz w:val="32"/>
          <w:lang w:eastAsia="zh-CN"/>
        </w:rPr>
        <w:t>14.</w:t>
      </w:r>
      <w:r>
        <w:rPr>
          <w:rFonts w:ascii="仿宋_GB2312" w:hAnsi="仿宋_GB2312" w:eastAsia="仿宋_GB2312"/>
          <w:sz w:val="32"/>
        </w:rPr>
        <w:t>负责全县党政机关、事业单位的中文域名注册管理工作。</w:t>
      </w:r>
    </w:p>
    <w:p w14:paraId="7E3F4FAC">
      <w:pPr>
        <w:spacing w:line="580" w:lineRule="exact"/>
        <w:ind w:firstLine="640"/>
        <w:jc w:val="both"/>
      </w:pPr>
      <w:r>
        <w:rPr>
          <w:rFonts w:hint="eastAsia" w:ascii="仿宋_GB2312" w:hAnsi="仿宋_GB2312" w:eastAsia="仿宋_GB2312"/>
          <w:sz w:val="32"/>
          <w:lang w:eastAsia="zh-CN"/>
        </w:rPr>
        <w:t>15.</w:t>
      </w:r>
      <w:r>
        <w:rPr>
          <w:rFonts w:ascii="仿宋_GB2312" w:hAnsi="仿宋_GB2312" w:eastAsia="仿宋_GB2312"/>
          <w:sz w:val="32"/>
        </w:rPr>
        <w:t>会同组织、</w:t>
      </w:r>
      <w:r>
        <w:rPr>
          <w:rFonts w:hint="eastAsia" w:ascii="仿宋_GB2312" w:hAnsi="仿宋_GB2312" w:eastAsia="仿宋_GB2312"/>
          <w:sz w:val="32"/>
          <w:lang w:eastAsia="zh-CN"/>
        </w:rPr>
        <w:t>人力资源和社会保障部</w:t>
      </w:r>
      <w:r>
        <w:rPr>
          <w:rFonts w:ascii="仿宋_GB2312" w:hAnsi="仿宋_GB2312" w:eastAsia="仿宋_GB2312"/>
          <w:sz w:val="32"/>
        </w:rPr>
        <w:t>门负责机关、事业单位新增工作人员的申报工作，负责县直教育、卫生、农业、畜牧新增人才储备工作人员的申报和乡镇“4211”专项编制人员管理。</w:t>
      </w:r>
    </w:p>
    <w:p w14:paraId="57FF54DF">
      <w:pPr>
        <w:spacing w:line="580" w:lineRule="exact"/>
        <w:ind w:firstLine="640"/>
        <w:jc w:val="both"/>
      </w:pPr>
      <w:r>
        <w:rPr>
          <w:rFonts w:hint="eastAsia" w:ascii="仿宋_GB2312" w:hAnsi="仿宋_GB2312" w:eastAsia="仿宋_GB2312"/>
          <w:sz w:val="32"/>
          <w:lang w:eastAsia="zh-CN"/>
        </w:rPr>
        <w:t>16.</w:t>
      </w:r>
      <w:r>
        <w:rPr>
          <w:rFonts w:ascii="仿宋_GB2312" w:hAnsi="仿宋_GB2312" w:eastAsia="仿宋_GB2312"/>
          <w:sz w:val="32"/>
        </w:rPr>
        <w:t>负责处理县直各部门、各乡镇上报的关于机构编制事宜的请示或报告。</w:t>
      </w:r>
    </w:p>
    <w:p w14:paraId="25034C1A">
      <w:pPr>
        <w:spacing w:line="580" w:lineRule="exact"/>
        <w:ind w:firstLine="640"/>
        <w:jc w:val="both"/>
      </w:pPr>
      <w:r>
        <w:rPr>
          <w:rFonts w:hint="eastAsia" w:ascii="仿宋_GB2312" w:hAnsi="仿宋_GB2312" w:eastAsia="仿宋_GB2312"/>
          <w:sz w:val="32"/>
          <w:lang w:eastAsia="zh-CN"/>
        </w:rPr>
        <w:t>17.</w:t>
      </w:r>
      <w:r>
        <w:rPr>
          <w:rFonts w:ascii="仿宋_GB2312" w:hAnsi="仿宋_GB2312" w:eastAsia="仿宋_GB2312"/>
          <w:sz w:val="32"/>
        </w:rPr>
        <w:t>承办县委和上级业务主管部门交办的其他任务。</w:t>
      </w:r>
    </w:p>
    <w:p w14:paraId="1E0E5F80">
      <w:pPr>
        <w:spacing w:line="640" w:lineRule="exact"/>
        <w:ind w:firstLine="640"/>
        <w:jc w:val="both"/>
        <w:outlineLvl w:val="2"/>
      </w:pPr>
      <w:r>
        <w:rPr>
          <w:rFonts w:ascii="黑体" w:hAnsi="黑体" w:eastAsia="黑体"/>
          <w:sz w:val="32"/>
        </w:rPr>
        <w:t>二、机构设置及人员情况</w:t>
      </w:r>
    </w:p>
    <w:p w14:paraId="23FA96F6">
      <w:pPr>
        <w:spacing w:line="580" w:lineRule="exact"/>
        <w:ind w:firstLine="640"/>
        <w:jc w:val="both"/>
      </w:pPr>
      <w:r>
        <w:rPr>
          <w:rFonts w:ascii="仿宋_GB2312" w:hAnsi="仿宋_GB2312" w:eastAsia="仿宋_GB2312"/>
          <w:sz w:val="32"/>
        </w:rPr>
        <w:t>中共和田县委员会机构编制委员会办公室2024年度，实有人数11人，其中：在职人员8人，减少3人；离休人员0人，增加0人；退休人员3人,增加2人。</w:t>
      </w:r>
    </w:p>
    <w:p w14:paraId="678CFFDD">
      <w:pPr>
        <w:spacing w:line="580" w:lineRule="exact"/>
        <w:ind w:firstLine="640"/>
        <w:jc w:val="both"/>
      </w:pPr>
      <w:r>
        <w:rPr>
          <w:rFonts w:ascii="仿宋_GB2312" w:hAnsi="仿宋_GB2312" w:eastAsia="仿宋_GB2312"/>
          <w:sz w:val="32"/>
        </w:rPr>
        <w:t>中共和田县委员会机构编制委员会办公室无下属预算单位，下设2个科室，分别是：办公室、财务室。</w:t>
      </w:r>
    </w:p>
    <w:p w14:paraId="08AEF985">
      <w:r>
        <w:br w:type="page"/>
      </w:r>
    </w:p>
    <w:p w14:paraId="62EF0759">
      <w:pPr>
        <w:spacing w:line="240" w:lineRule="auto"/>
        <w:jc w:val="center"/>
        <w:outlineLvl w:val="1"/>
      </w:pPr>
      <w:r>
        <w:rPr>
          <w:rFonts w:ascii="黑体" w:hAnsi="黑体" w:eastAsia="黑体"/>
          <w:sz w:val="32"/>
        </w:rPr>
        <w:t>第二部分 部门决算情况说明</w:t>
      </w:r>
    </w:p>
    <w:p w14:paraId="5B4F6EB8">
      <w:pPr>
        <w:spacing w:line="640" w:lineRule="exact"/>
        <w:ind w:firstLine="640"/>
        <w:jc w:val="both"/>
        <w:outlineLvl w:val="2"/>
      </w:pPr>
      <w:r>
        <w:rPr>
          <w:rFonts w:ascii="黑体" w:hAnsi="黑体" w:eastAsia="黑体"/>
          <w:sz w:val="32"/>
        </w:rPr>
        <w:t>一、收入支出决算总体情况说明</w:t>
      </w:r>
    </w:p>
    <w:p w14:paraId="7A2AE7E5">
      <w:pPr>
        <w:spacing w:line="580" w:lineRule="exact"/>
        <w:ind w:firstLine="640"/>
        <w:jc w:val="both"/>
      </w:pPr>
      <w:r>
        <w:rPr>
          <w:rFonts w:ascii="仿宋_GB2312" w:hAnsi="仿宋_GB2312" w:eastAsia="仿宋_GB2312"/>
          <w:b/>
          <w:sz w:val="32"/>
        </w:rPr>
        <w:t>2024年度收入总计251.45万元，</w:t>
      </w:r>
      <w:r>
        <w:rPr>
          <w:rFonts w:ascii="仿宋_GB2312" w:hAnsi="仿宋_GB2312" w:eastAsia="仿宋_GB2312"/>
          <w:b w:val="0"/>
          <w:sz w:val="32"/>
        </w:rPr>
        <w:t>其中：本年收入合计251.45万元，使用非财政拨款结余（含专用结余）0.00万元，年初结转和结余0.00万元。</w:t>
      </w:r>
    </w:p>
    <w:p w14:paraId="064AEA5D">
      <w:pPr>
        <w:spacing w:line="580" w:lineRule="exact"/>
        <w:ind w:firstLine="640"/>
        <w:jc w:val="both"/>
      </w:pPr>
      <w:r>
        <w:rPr>
          <w:rFonts w:ascii="仿宋_GB2312" w:hAnsi="仿宋_GB2312" w:eastAsia="仿宋_GB2312"/>
          <w:b/>
          <w:sz w:val="32"/>
        </w:rPr>
        <w:t>2024年度支出总计251.45万元，</w:t>
      </w:r>
      <w:r>
        <w:rPr>
          <w:rFonts w:ascii="仿宋_GB2312" w:hAnsi="仿宋_GB2312" w:eastAsia="仿宋_GB2312"/>
          <w:b w:val="0"/>
          <w:sz w:val="32"/>
        </w:rPr>
        <w:t>其中：本年支出合计251.45万元，结余分配0.00万元，年末结转和结余0.00万元。</w:t>
      </w:r>
    </w:p>
    <w:p w14:paraId="4FEABAB6">
      <w:pPr>
        <w:spacing w:line="580" w:lineRule="exact"/>
        <w:ind w:firstLine="640"/>
        <w:jc w:val="both"/>
      </w:pPr>
      <w:r>
        <w:rPr>
          <w:rFonts w:ascii="仿宋_GB2312" w:hAnsi="仿宋_GB2312" w:eastAsia="仿宋_GB2312"/>
          <w:b w:val="0"/>
          <w:sz w:val="32"/>
        </w:rPr>
        <w:t>收入支出总体与上年相比，增加3.11万元，增长1.25%，主要原因是：本年在职人员工资调增，社保、公积金基数调增，人员经费增加；本年增加机构改革业务办公经费等项目。</w:t>
      </w:r>
    </w:p>
    <w:p w14:paraId="3B90F85E">
      <w:pPr>
        <w:spacing w:line="640" w:lineRule="exact"/>
        <w:ind w:firstLine="640"/>
        <w:jc w:val="both"/>
        <w:outlineLvl w:val="2"/>
      </w:pPr>
      <w:r>
        <w:rPr>
          <w:rFonts w:ascii="黑体" w:hAnsi="黑体" w:eastAsia="黑体"/>
          <w:sz w:val="32"/>
        </w:rPr>
        <w:t>二、收入决算情况说明</w:t>
      </w:r>
    </w:p>
    <w:p w14:paraId="57ED3B6C">
      <w:pPr>
        <w:spacing w:line="580" w:lineRule="exact"/>
        <w:ind w:firstLine="640"/>
        <w:jc w:val="both"/>
      </w:pPr>
      <w:r>
        <w:rPr>
          <w:rFonts w:ascii="仿宋_GB2312" w:hAnsi="仿宋_GB2312" w:eastAsia="仿宋_GB2312"/>
          <w:b/>
          <w:sz w:val="32"/>
        </w:rPr>
        <w:t>本年收入251.45万元，</w:t>
      </w:r>
      <w:r>
        <w:rPr>
          <w:rFonts w:ascii="仿宋_GB2312" w:hAnsi="仿宋_GB2312" w:eastAsia="仿宋_GB2312"/>
          <w:b w:val="0"/>
          <w:sz w:val="32"/>
        </w:rPr>
        <w:t>其中：财政拨款收入251.45万元，占100.00%；上级补助收入0.00万元，占0.00%；事业收入0.00万元，占0.00%；经营收入0.00万元，占0.00%；附属单位上缴收入0.00万元，占0.00%；其他收入0.00万元，占0.00%。</w:t>
      </w:r>
    </w:p>
    <w:p w14:paraId="38469DDD">
      <w:pPr>
        <w:spacing w:line="640" w:lineRule="exact"/>
        <w:ind w:firstLine="640"/>
        <w:jc w:val="both"/>
        <w:outlineLvl w:val="2"/>
      </w:pPr>
      <w:r>
        <w:rPr>
          <w:rFonts w:ascii="黑体" w:hAnsi="黑体" w:eastAsia="黑体"/>
          <w:sz w:val="32"/>
        </w:rPr>
        <w:t>三、支出决算情况说明</w:t>
      </w:r>
    </w:p>
    <w:p w14:paraId="2307941A">
      <w:pPr>
        <w:spacing w:line="580" w:lineRule="exact"/>
        <w:ind w:firstLine="640"/>
        <w:jc w:val="both"/>
      </w:pPr>
      <w:r>
        <w:rPr>
          <w:rFonts w:ascii="仿宋_GB2312" w:hAnsi="仿宋_GB2312" w:eastAsia="仿宋_GB2312"/>
          <w:b/>
          <w:sz w:val="32"/>
        </w:rPr>
        <w:t>本年支出251.45万元，</w:t>
      </w:r>
      <w:r>
        <w:rPr>
          <w:rFonts w:ascii="仿宋_GB2312" w:hAnsi="仿宋_GB2312" w:eastAsia="仿宋_GB2312"/>
          <w:b w:val="0"/>
          <w:sz w:val="32"/>
        </w:rPr>
        <w:t>其中：基本支出238.20万元，占94.73%；项目支出13.25万元，占5.27%；上缴上级支出0.00万元，占0.00%；经营支出0.00万元，占0.00%；对附属单位补助支出0.00万元，占0.00%。</w:t>
      </w:r>
    </w:p>
    <w:p w14:paraId="62CED647">
      <w:pPr>
        <w:spacing w:line="640" w:lineRule="exact"/>
        <w:ind w:firstLine="640"/>
        <w:jc w:val="both"/>
        <w:outlineLvl w:val="2"/>
      </w:pPr>
      <w:r>
        <w:rPr>
          <w:rFonts w:ascii="黑体" w:hAnsi="黑体" w:eastAsia="黑体"/>
          <w:sz w:val="32"/>
        </w:rPr>
        <w:t>四、财政拨款收入支出决算总体情况说明</w:t>
      </w:r>
    </w:p>
    <w:p w14:paraId="57EE46DD">
      <w:pPr>
        <w:spacing w:line="580" w:lineRule="exact"/>
        <w:ind w:firstLine="640"/>
        <w:jc w:val="both"/>
      </w:pPr>
      <w:r>
        <w:rPr>
          <w:rFonts w:ascii="仿宋_GB2312" w:hAnsi="仿宋_GB2312" w:eastAsia="仿宋_GB2312"/>
          <w:b/>
          <w:sz w:val="32"/>
        </w:rPr>
        <w:t>2024年度财政拨款收入总计251.45万元，</w:t>
      </w:r>
      <w:r>
        <w:rPr>
          <w:rFonts w:ascii="仿宋_GB2312" w:hAnsi="仿宋_GB2312" w:eastAsia="仿宋_GB2312"/>
          <w:b w:val="0"/>
          <w:sz w:val="32"/>
        </w:rPr>
        <w:t>其中：年初财政拨款结转和结余0.00万元，本年财政拨款收入251.45万元。</w:t>
      </w:r>
      <w:r>
        <w:rPr>
          <w:rFonts w:ascii="仿宋_GB2312" w:hAnsi="仿宋_GB2312" w:eastAsia="仿宋_GB2312"/>
          <w:b/>
          <w:sz w:val="32"/>
        </w:rPr>
        <w:t>财政拨款支出总计251.45万元，</w:t>
      </w:r>
      <w:r>
        <w:rPr>
          <w:rFonts w:ascii="仿宋_GB2312" w:hAnsi="仿宋_GB2312" w:eastAsia="仿宋_GB2312"/>
          <w:b w:val="0"/>
          <w:sz w:val="32"/>
        </w:rPr>
        <w:t>其中：年末财政拨款结转和结余0.00万元，本年财政拨款支出251.45万元。</w:t>
      </w:r>
    </w:p>
    <w:p w14:paraId="6150E525">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增加3.11万元，增长1.25%，主要原因是：本年在职人员工资调增，社保、公积金基数调增，人员经费增加；本年增加机构改革业务办公经费等项目。</w:t>
      </w:r>
      <w:r>
        <w:rPr>
          <w:rFonts w:ascii="仿宋_GB2312" w:hAnsi="仿宋_GB2312" w:eastAsia="仿宋_GB2312"/>
          <w:b/>
          <w:sz w:val="32"/>
        </w:rPr>
        <w:t>与年初预算相比，</w:t>
      </w:r>
      <w:r>
        <w:rPr>
          <w:rFonts w:ascii="仿宋_GB2312" w:hAnsi="仿宋_GB2312" w:eastAsia="仿宋_GB2312"/>
          <w:b w:val="0"/>
          <w:sz w:val="32"/>
        </w:rPr>
        <w:t>年初预算数243.22万元，决算数251.45万元，预决算差异率3.38%，主要原因是：年中追加机构改革业务办公经费项目，导致预决算存在差异。</w:t>
      </w:r>
    </w:p>
    <w:p w14:paraId="2734BC18">
      <w:pPr>
        <w:spacing w:line="640" w:lineRule="exact"/>
        <w:ind w:firstLine="640"/>
        <w:jc w:val="both"/>
        <w:outlineLvl w:val="2"/>
      </w:pPr>
      <w:r>
        <w:rPr>
          <w:rFonts w:ascii="黑体" w:hAnsi="黑体" w:eastAsia="黑体"/>
          <w:sz w:val="32"/>
        </w:rPr>
        <w:t>五、一般公共预算财政拨款支出决算情况说明</w:t>
      </w:r>
    </w:p>
    <w:p w14:paraId="70ECA861">
      <w:pPr>
        <w:spacing w:line="640" w:lineRule="exact"/>
        <w:ind w:firstLine="640"/>
        <w:jc w:val="both"/>
        <w:outlineLvl w:val="3"/>
      </w:pPr>
      <w:r>
        <w:rPr>
          <w:rFonts w:ascii="楷体_GB2312" w:hAnsi="楷体_GB2312" w:eastAsia="楷体_GB2312"/>
          <w:b/>
          <w:sz w:val="32"/>
        </w:rPr>
        <w:t>（一）一般公共预算财政拨款支出决算总体情况</w:t>
      </w:r>
    </w:p>
    <w:p w14:paraId="3F22D2B8">
      <w:pPr>
        <w:spacing w:line="580" w:lineRule="exact"/>
        <w:ind w:firstLine="640"/>
        <w:jc w:val="both"/>
      </w:pPr>
      <w:r>
        <w:rPr>
          <w:rFonts w:ascii="仿宋_GB2312" w:hAnsi="仿宋_GB2312" w:eastAsia="仿宋_GB2312"/>
          <w:b/>
          <w:sz w:val="32"/>
        </w:rPr>
        <w:t>2024年度一般公共预算财政拨款支出251.45万元，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增加3.89万元，增长1.57%，主要原因是：本年在职人员工资调增，社保、公积金基数调增，人员经费增加；本年增加机构改革业务办公经费等项目。</w:t>
      </w:r>
      <w:r>
        <w:rPr>
          <w:rFonts w:ascii="仿宋_GB2312" w:hAnsi="仿宋_GB2312" w:eastAsia="仿宋_GB2312"/>
          <w:b/>
          <w:sz w:val="32"/>
        </w:rPr>
        <w:t>与年初预算相比,</w:t>
      </w:r>
      <w:r>
        <w:rPr>
          <w:rFonts w:ascii="仿宋_GB2312" w:hAnsi="仿宋_GB2312" w:eastAsia="仿宋_GB2312"/>
          <w:b w:val="0"/>
          <w:sz w:val="32"/>
        </w:rPr>
        <w:t>年初预算数243.22万元，决算数251.45万元，预决算差异率3.38%，主要原因是：年中追加机构改革业务办公经费项目，导致预决算存在差异。</w:t>
      </w:r>
    </w:p>
    <w:p w14:paraId="0100B266">
      <w:pPr>
        <w:spacing w:line="640" w:lineRule="exact"/>
        <w:ind w:firstLine="640"/>
        <w:jc w:val="both"/>
        <w:outlineLvl w:val="3"/>
      </w:pPr>
      <w:r>
        <w:rPr>
          <w:rFonts w:ascii="楷体_GB2312" w:hAnsi="楷体_GB2312" w:eastAsia="楷体_GB2312"/>
          <w:b/>
          <w:sz w:val="32"/>
        </w:rPr>
        <w:t>（二）一般公共预算财政拨款支出决算结构情况</w:t>
      </w:r>
    </w:p>
    <w:p w14:paraId="76B13AA6">
      <w:pPr>
        <w:spacing w:line="580" w:lineRule="exact"/>
        <w:ind w:firstLine="640"/>
        <w:jc w:val="both"/>
      </w:pPr>
      <w:r>
        <w:rPr>
          <w:rFonts w:ascii="仿宋_GB2312" w:hAnsi="仿宋_GB2312" w:eastAsia="仿宋_GB2312"/>
          <w:b w:val="0"/>
          <w:sz w:val="32"/>
        </w:rPr>
        <w:t>1.一般公共服务支出(类)175.67万元,占69.86%。</w:t>
      </w:r>
    </w:p>
    <w:p w14:paraId="20C0EAED">
      <w:pPr>
        <w:spacing w:line="580" w:lineRule="exact"/>
        <w:ind w:firstLine="640"/>
        <w:jc w:val="both"/>
      </w:pPr>
      <w:r>
        <w:rPr>
          <w:rFonts w:ascii="仿宋_GB2312" w:hAnsi="仿宋_GB2312" w:eastAsia="仿宋_GB2312"/>
          <w:b w:val="0"/>
          <w:sz w:val="32"/>
        </w:rPr>
        <w:t>2.社会保障和就业支出(类)46.63万元,占18.54%。</w:t>
      </w:r>
    </w:p>
    <w:p w14:paraId="4C84308B">
      <w:pPr>
        <w:spacing w:line="580" w:lineRule="exact"/>
        <w:ind w:firstLine="640"/>
        <w:jc w:val="both"/>
      </w:pPr>
      <w:r>
        <w:rPr>
          <w:rFonts w:ascii="仿宋_GB2312" w:hAnsi="仿宋_GB2312" w:eastAsia="仿宋_GB2312"/>
          <w:b w:val="0"/>
          <w:sz w:val="32"/>
        </w:rPr>
        <w:t>3.住房保障支出(类)15.91万元,占6.33%。</w:t>
      </w:r>
    </w:p>
    <w:p w14:paraId="654D7BAD">
      <w:pPr>
        <w:spacing w:line="580" w:lineRule="exact"/>
        <w:ind w:firstLine="640"/>
        <w:jc w:val="both"/>
      </w:pPr>
      <w:r>
        <w:rPr>
          <w:rFonts w:ascii="仿宋_GB2312" w:hAnsi="仿宋_GB2312" w:eastAsia="仿宋_GB2312"/>
          <w:b w:val="0"/>
          <w:sz w:val="32"/>
        </w:rPr>
        <w:t>4.其他支出(类)13.25万元,占5.27%。</w:t>
      </w:r>
    </w:p>
    <w:p w14:paraId="0FE3C61B">
      <w:pPr>
        <w:spacing w:line="640" w:lineRule="exact"/>
        <w:ind w:firstLine="640"/>
        <w:jc w:val="both"/>
        <w:outlineLvl w:val="3"/>
      </w:pPr>
      <w:r>
        <w:rPr>
          <w:rFonts w:ascii="楷体_GB2312" w:hAnsi="楷体_GB2312" w:eastAsia="楷体_GB2312"/>
          <w:b/>
          <w:sz w:val="32"/>
        </w:rPr>
        <w:t>（三）一般公共预算财政拨款支出决算具体情况</w:t>
      </w:r>
    </w:p>
    <w:p w14:paraId="495FE62A">
      <w:pPr>
        <w:spacing w:line="580" w:lineRule="exact"/>
        <w:ind w:firstLine="640"/>
        <w:jc w:val="both"/>
        <w:rPr>
          <w:rFonts w:hint="eastAsia" w:eastAsia="仿宋_GB2312"/>
          <w:lang w:val="en-US" w:eastAsia="zh-CN"/>
        </w:rPr>
      </w:pPr>
      <w:r>
        <w:rPr>
          <w:rFonts w:ascii="仿宋_GB2312" w:hAnsi="仿宋_GB2312" w:eastAsia="仿宋_GB2312"/>
          <w:b w:val="0"/>
          <w:sz w:val="32"/>
        </w:rPr>
        <w:t>1.一般公共服务支出(类)其他共产党事务支出(款)行政运行(项):支出决算数为175.67万元，比上年决算减少24.07万元，下降12.05%,主要原因是：本年在职人员减少，相应人员经费较上年减少</w:t>
      </w:r>
      <w:r>
        <w:rPr>
          <w:rFonts w:hint="eastAsia" w:ascii="仿宋_GB2312" w:hAnsi="仿宋_GB2312" w:eastAsia="仿宋_GB2312"/>
          <w:b w:val="0"/>
          <w:sz w:val="32"/>
          <w:lang w:eastAsia="zh-CN"/>
        </w:rPr>
        <w:t>；</w:t>
      </w:r>
      <w:r>
        <w:rPr>
          <w:rFonts w:ascii="仿宋_GB2312" w:hAnsi="仿宋_GB2312" w:eastAsia="仿宋_GB2312"/>
          <w:b w:val="0"/>
          <w:sz w:val="32"/>
        </w:rPr>
        <w:t>本年功能科目调整，住房公积金上年度在主科目列支，本年单独列支，导致经费较上年</w:t>
      </w:r>
      <w:r>
        <w:rPr>
          <w:rFonts w:hint="eastAsia" w:ascii="仿宋_GB2312" w:hAnsi="仿宋_GB2312" w:eastAsia="仿宋_GB2312"/>
          <w:b w:val="0"/>
          <w:sz w:val="32"/>
          <w:lang w:val="en-US" w:eastAsia="zh-CN"/>
        </w:rPr>
        <w:t>减少。</w:t>
      </w:r>
    </w:p>
    <w:p w14:paraId="35CA3B21">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21.06万元，比上年决算增加1.54万元，增长7.89%,主要原因是：本年在职人员工资基数调增，养老缴费基数上涨，相应支出增加。</w:t>
      </w:r>
    </w:p>
    <w:p w14:paraId="068A0194">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25.56万元，比上年决算增加15.01万元，增长142.27%,主要原因是：本年新增退休人员，导致职业年金缴费支出增加。</w:t>
      </w:r>
    </w:p>
    <w:p w14:paraId="57D6B565">
      <w:pPr>
        <w:spacing w:line="580" w:lineRule="exact"/>
        <w:ind w:firstLine="640"/>
        <w:jc w:val="both"/>
      </w:pPr>
      <w:r>
        <w:rPr>
          <w:rFonts w:ascii="仿宋_GB2312" w:hAnsi="仿宋_GB2312" w:eastAsia="仿宋_GB2312"/>
          <w:b w:val="0"/>
          <w:sz w:val="32"/>
        </w:rPr>
        <w:t>4.住房保障支出(类)住房改革支出(款)住房公积金(项):支出决算数为15.91万元，比上年决算增加15.91万元，增长100.00%,主要原因是：本年功能科目调整，住房公积金上年度在主科目列支，本年单独列支，导致经费较上年增加。</w:t>
      </w:r>
    </w:p>
    <w:p w14:paraId="3F503FB2">
      <w:pPr>
        <w:spacing w:line="580" w:lineRule="exact"/>
        <w:ind w:firstLine="640"/>
        <w:jc w:val="both"/>
      </w:pPr>
      <w:r>
        <w:rPr>
          <w:rFonts w:ascii="仿宋_GB2312" w:hAnsi="仿宋_GB2312" w:eastAsia="仿宋_GB2312"/>
          <w:b w:val="0"/>
          <w:sz w:val="32"/>
        </w:rPr>
        <w:t>5.其他支出(类)其他支出(款)其他支出(项):支出决算数为13.25万元，比上年决算减少4.50万元，下降25.35%,主要原因是：本年为民办实事经费减少，导致支出较上年减少。</w:t>
      </w:r>
    </w:p>
    <w:p w14:paraId="53285637">
      <w:pPr>
        <w:spacing w:line="640" w:lineRule="exact"/>
        <w:ind w:firstLine="640"/>
        <w:jc w:val="both"/>
        <w:outlineLvl w:val="2"/>
      </w:pPr>
      <w:r>
        <w:rPr>
          <w:rFonts w:ascii="黑体" w:hAnsi="黑体" w:eastAsia="黑体"/>
          <w:sz w:val="32"/>
        </w:rPr>
        <w:t>六、一般公共预算财政拨款基本支出决算情况说明</w:t>
      </w:r>
    </w:p>
    <w:p w14:paraId="298EE546">
      <w:pPr>
        <w:spacing w:line="580" w:lineRule="exact"/>
        <w:ind w:firstLine="640"/>
        <w:jc w:val="both"/>
      </w:pPr>
      <w:r>
        <w:rPr>
          <w:rFonts w:ascii="仿宋_GB2312" w:hAnsi="仿宋_GB2312" w:eastAsia="仿宋_GB2312"/>
          <w:b w:val="0"/>
          <w:sz w:val="32"/>
        </w:rPr>
        <w:t>2024年度一般公共预算财政拨款基本支出238.20万元，其中：</w:t>
      </w:r>
      <w:r>
        <w:rPr>
          <w:rFonts w:ascii="仿宋_GB2312" w:hAnsi="仿宋_GB2312" w:eastAsia="仿宋_GB2312"/>
          <w:b/>
          <w:sz w:val="32"/>
        </w:rPr>
        <w:t>人员经费233.14万元，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其他对个人和家庭的补助。</w:t>
      </w:r>
    </w:p>
    <w:p w14:paraId="244372FB">
      <w:pPr>
        <w:spacing w:line="580" w:lineRule="exact"/>
        <w:ind w:firstLine="640"/>
        <w:jc w:val="both"/>
      </w:pPr>
      <w:r>
        <w:rPr>
          <w:rFonts w:ascii="仿宋_GB2312" w:hAnsi="仿宋_GB2312" w:eastAsia="仿宋_GB2312"/>
          <w:b/>
          <w:sz w:val="32"/>
        </w:rPr>
        <w:t>公用经费5.06万元，</w:t>
      </w:r>
      <w:r>
        <w:rPr>
          <w:rFonts w:ascii="仿宋_GB2312" w:hAnsi="仿宋_GB2312" w:eastAsia="仿宋_GB2312"/>
          <w:b w:val="0"/>
          <w:sz w:val="32"/>
        </w:rPr>
        <w:t>包括：办公费、邮电费、差旅费、办公设备购置。</w:t>
      </w:r>
    </w:p>
    <w:p w14:paraId="32DEBA41">
      <w:pPr>
        <w:spacing w:line="640" w:lineRule="exact"/>
        <w:ind w:firstLine="640"/>
        <w:jc w:val="both"/>
        <w:outlineLvl w:val="2"/>
      </w:pPr>
      <w:r>
        <w:rPr>
          <w:rFonts w:ascii="黑体" w:hAnsi="黑体" w:eastAsia="黑体"/>
          <w:sz w:val="32"/>
        </w:rPr>
        <w:t>七、政府性基金预算财政拨款收入支出决算情况说明</w:t>
      </w:r>
    </w:p>
    <w:p w14:paraId="5043FDF9">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1086DEBD">
      <w:pPr>
        <w:spacing w:line="640" w:lineRule="exact"/>
        <w:ind w:firstLine="640"/>
        <w:jc w:val="both"/>
        <w:outlineLvl w:val="2"/>
      </w:pPr>
      <w:r>
        <w:rPr>
          <w:rFonts w:ascii="黑体" w:hAnsi="黑体" w:eastAsia="黑体"/>
          <w:sz w:val="32"/>
        </w:rPr>
        <w:t>八、国有资本经营预算财政拨款收入支出决算情况说明</w:t>
      </w:r>
    </w:p>
    <w:p w14:paraId="5F082A46">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3A4349B6">
      <w:pPr>
        <w:spacing w:line="640" w:lineRule="exact"/>
        <w:ind w:firstLine="640"/>
        <w:jc w:val="both"/>
        <w:outlineLvl w:val="2"/>
      </w:pPr>
      <w:r>
        <w:rPr>
          <w:rFonts w:ascii="黑体" w:hAnsi="黑体" w:eastAsia="黑体"/>
          <w:sz w:val="32"/>
        </w:rPr>
        <w:t>九、财政拨款“三公”经费支出决算情况说明</w:t>
      </w:r>
    </w:p>
    <w:p w14:paraId="3E4C90F0">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其中：因公出国（境）费支出0.00万元，占0.00%，比上年增加0.00万元，增长0.00%，主要原因是：2023年与2024年均未安排因公出国（境）费支出。公务用车购置及运行维护费支出0.00万元，占0.00%，比上年增加0.00万元，增长0.00%，主要原因是：2023年与2024年均未安排公务用车购置及运行维护费支出。公务接待费支出0.00万元，占0.00%，比上年增加0.00万元，增长0.00%，主要原因是：2023年与2024年均未安排公务接待费支出。</w:t>
      </w:r>
    </w:p>
    <w:p w14:paraId="72A13C31">
      <w:pPr>
        <w:spacing w:line="580" w:lineRule="exact"/>
        <w:ind w:firstLine="640"/>
        <w:jc w:val="both"/>
      </w:pPr>
      <w:r>
        <w:rPr>
          <w:rFonts w:ascii="仿宋_GB2312" w:hAnsi="仿宋_GB2312" w:eastAsia="仿宋_GB2312"/>
          <w:b/>
          <w:sz w:val="32"/>
        </w:rPr>
        <w:t>具体情况如下：</w:t>
      </w:r>
    </w:p>
    <w:p w14:paraId="3DCE50E2">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324034F6">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0辆，与公务用车保有量差异原因是：本单位无固定资产车辆。</w:t>
      </w:r>
    </w:p>
    <w:p w14:paraId="6322E485">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14:paraId="168F2D2E">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14:paraId="0EA43CCD">
      <w:pPr>
        <w:spacing w:line="640" w:lineRule="exact"/>
        <w:ind w:firstLine="640"/>
        <w:jc w:val="both"/>
        <w:outlineLvl w:val="2"/>
      </w:pPr>
      <w:r>
        <w:rPr>
          <w:rFonts w:ascii="黑体" w:hAnsi="黑体" w:eastAsia="黑体"/>
          <w:sz w:val="32"/>
        </w:rPr>
        <w:t>十、其他重要事项的情况说明</w:t>
      </w:r>
    </w:p>
    <w:p w14:paraId="7D8B9E7B">
      <w:pPr>
        <w:spacing w:line="640" w:lineRule="exact"/>
        <w:ind w:firstLine="640"/>
        <w:jc w:val="both"/>
        <w:outlineLvl w:val="3"/>
      </w:pPr>
      <w:r>
        <w:rPr>
          <w:rFonts w:ascii="楷体_GB2312" w:hAnsi="楷体_GB2312" w:eastAsia="楷体_GB2312"/>
          <w:b/>
          <w:sz w:val="32"/>
        </w:rPr>
        <w:t>（一）机关运行经费及公用经费支出情况</w:t>
      </w:r>
    </w:p>
    <w:p w14:paraId="345B13D8">
      <w:pPr>
        <w:spacing w:line="580" w:lineRule="exact"/>
        <w:ind w:firstLine="640"/>
        <w:jc w:val="both"/>
      </w:pPr>
      <w:r>
        <w:rPr>
          <w:rFonts w:ascii="仿宋_GB2312" w:hAnsi="仿宋_GB2312" w:eastAsia="仿宋_GB2312"/>
          <w:b w:val="0"/>
          <w:sz w:val="32"/>
        </w:rPr>
        <w:t>2024年度中共和田县委员会机构编制委员会办公室（行政单位和参照公务员法管理事业单位）机关运行经费支出5.06万元，比上年增加1.83万元，增长56.66%，主要原因是：本年增加机构改革工作经费，办公费增加，导致公用经费增加。</w:t>
      </w:r>
    </w:p>
    <w:p w14:paraId="04F83AA2">
      <w:pPr>
        <w:spacing w:line="640" w:lineRule="exact"/>
        <w:ind w:firstLine="640"/>
        <w:jc w:val="both"/>
        <w:outlineLvl w:val="3"/>
      </w:pPr>
      <w:r>
        <w:rPr>
          <w:rFonts w:ascii="楷体_GB2312" w:hAnsi="楷体_GB2312" w:eastAsia="楷体_GB2312"/>
          <w:b/>
          <w:sz w:val="32"/>
        </w:rPr>
        <w:t>（二）政府采购情况</w:t>
      </w:r>
    </w:p>
    <w:p w14:paraId="2691F37A">
      <w:pPr>
        <w:spacing w:line="580" w:lineRule="exact"/>
        <w:ind w:firstLine="640"/>
        <w:jc w:val="both"/>
      </w:pPr>
      <w:r>
        <w:rPr>
          <w:rFonts w:ascii="仿宋_GB2312" w:hAnsi="仿宋_GB2312" w:eastAsia="仿宋_GB2312"/>
          <w:b w:val="0"/>
          <w:sz w:val="32"/>
        </w:rPr>
        <w:t>2024年度政府采购支出总额1.11万元，其中：政府采购货物支出1.11万元、政府采购工程支出0.00万元、政府采购服务支出0.00万元。</w:t>
      </w:r>
    </w:p>
    <w:p w14:paraId="188ACBE2">
      <w:pPr>
        <w:spacing w:line="580" w:lineRule="exact"/>
        <w:ind w:firstLine="640"/>
        <w:jc w:val="both"/>
      </w:pPr>
      <w:r>
        <w:rPr>
          <w:rFonts w:ascii="仿宋_GB2312" w:hAnsi="仿宋_GB2312" w:eastAsia="仿宋_GB2312"/>
          <w:b w:val="0"/>
          <w:sz w:val="32"/>
        </w:rPr>
        <w:t>授予中小企业合同金额1.11万元，占政府采购支出总额的100.00%，其中：授予小微企业合同金额1.11万元，占政府采购支出总额的100.00%。</w:t>
      </w:r>
    </w:p>
    <w:p w14:paraId="5F1857B9">
      <w:pPr>
        <w:spacing w:line="640" w:lineRule="exact"/>
        <w:ind w:firstLine="640"/>
        <w:jc w:val="both"/>
        <w:outlineLvl w:val="3"/>
      </w:pPr>
      <w:r>
        <w:rPr>
          <w:rFonts w:ascii="楷体_GB2312" w:hAnsi="楷体_GB2312" w:eastAsia="楷体_GB2312"/>
          <w:b/>
          <w:sz w:val="32"/>
        </w:rPr>
        <w:t>（三）国有资产占用情况说明</w:t>
      </w:r>
    </w:p>
    <w:p w14:paraId="76BDACCE">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本单位无其他用车。单价100万元（含）以上设备（不含车辆）0台（套）。</w:t>
      </w:r>
    </w:p>
    <w:p w14:paraId="46CC9B1A">
      <w:pPr>
        <w:spacing w:line="640" w:lineRule="exact"/>
        <w:ind w:firstLine="640"/>
        <w:jc w:val="both"/>
        <w:outlineLvl w:val="2"/>
      </w:pPr>
      <w:r>
        <w:rPr>
          <w:rFonts w:ascii="黑体" w:hAnsi="黑体" w:eastAsia="黑体"/>
          <w:sz w:val="32"/>
        </w:rPr>
        <w:t>十一、预算绩效的情况说明</w:t>
      </w:r>
    </w:p>
    <w:p w14:paraId="55C72248">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251.45万元，实际执行总额251.45万元；预算绩效评价项目1个，全年预算数19.00万元，全年执行数0.00万元。预算绩效管理取得的成效：一是2024年我单位支出使用情况较好，基本保证了机构的正常运转，确保了</w:t>
      </w:r>
      <w:r>
        <w:rPr>
          <w:rFonts w:hint="eastAsia" w:ascii="仿宋_GB2312" w:hAnsi="仿宋_GB2312" w:eastAsia="仿宋_GB2312"/>
          <w:b w:val="0"/>
          <w:sz w:val="32"/>
          <w:lang w:eastAsia="zh-CN"/>
        </w:rPr>
        <w:t>干部</w:t>
      </w:r>
      <w:r>
        <w:rPr>
          <w:rFonts w:ascii="仿宋_GB2312" w:hAnsi="仿宋_GB2312" w:eastAsia="仿宋_GB2312"/>
          <w:b w:val="0"/>
          <w:sz w:val="32"/>
        </w:rPr>
        <w:t>职工工资福利待遇按政策落实到位，确保了各项支出。二是2024年按照有关政策文件和财政局要求开展预算绩效管理工作，加强了绩效目标管理。</w:t>
      </w:r>
      <w:bookmarkStart w:id="0" w:name="_GoBack"/>
      <w:bookmarkEnd w:id="0"/>
      <w:r>
        <w:rPr>
          <w:rFonts w:ascii="仿宋_GB2312" w:hAnsi="仿宋_GB2312" w:eastAsia="仿宋_GB2312"/>
          <w:b w:val="0"/>
          <w:sz w:val="32"/>
        </w:rPr>
        <w:t>发现的问题及原因：一是部分业务人员绩效管理意识有待增强，未能全面深入认识理解绩效管理工作的意义，绩效管理经验不足，预算绩效管理工作有待进一步落实。二是绩效指标的明确性、可衡量性、相关性还需进一步提升，预算精细化管理还需完善，预算编制管理水平仍有进一步提升的空间。下一步改进措施：一是继续加大绩效工作宣传力度，强化绩效理念。二是继续完善绩效指标，提高整体绩效目标质量。提升预算精细化管理水平。三是继续完善预算绩效管理相关工作制度，建立全过程预算绩效管理链条，有效贯彻落实全面实施绩效管理的精神。具体附整体支出绩效自评表，项目支出绩效自评表。</w:t>
      </w:r>
    </w:p>
    <w:p w14:paraId="60FF679A">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5D8696F">
        <w:tblPrEx>
          <w:tblCellMar>
            <w:top w:w="0" w:type="dxa"/>
            <w:left w:w="108" w:type="dxa"/>
            <w:bottom w:w="0" w:type="dxa"/>
            <w:right w:w="108" w:type="dxa"/>
          </w:tblCellMar>
        </w:tblPrEx>
        <w:tc>
          <w:tcPr>
            <w:tcW w:w="8847" w:type="dxa"/>
            <w:gridSpan w:val="9"/>
            <w:vAlign w:val="center"/>
          </w:tcPr>
          <w:p w14:paraId="28F85A3F">
            <w:pPr>
              <w:jc w:val="center"/>
            </w:pPr>
            <w:r>
              <w:rPr>
                <w:rFonts w:ascii="宋体" w:hAnsi="宋体" w:eastAsia="宋体"/>
                <w:sz w:val="24"/>
              </w:rPr>
              <w:t>单位整体支出绩效自评表</w:t>
            </w:r>
          </w:p>
        </w:tc>
      </w:tr>
      <w:tr w14:paraId="1FA03838">
        <w:tblPrEx>
          <w:tblCellMar>
            <w:top w:w="0" w:type="dxa"/>
            <w:left w:w="108" w:type="dxa"/>
            <w:bottom w:w="0" w:type="dxa"/>
            <w:right w:w="108" w:type="dxa"/>
          </w:tblCellMar>
        </w:tblPrEx>
        <w:tc>
          <w:tcPr>
            <w:tcW w:w="8847" w:type="dxa"/>
            <w:gridSpan w:val="9"/>
            <w:vAlign w:val="center"/>
          </w:tcPr>
          <w:p w14:paraId="4AEB9A89">
            <w:pPr>
              <w:jc w:val="center"/>
            </w:pPr>
            <w:r>
              <w:rPr>
                <w:rFonts w:ascii="宋体" w:hAnsi="宋体" w:eastAsia="宋体"/>
                <w:sz w:val="24"/>
              </w:rPr>
              <w:t>（2024年度）</w:t>
            </w:r>
          </w:p>
        </w:tc>
      </w:tr>
      <w:tr w14:paraId="4E9BBD3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B6687B">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6E489CA4">
            <w:pPr>
              <w:jc w:val="center"/>
            </w:pPr>
            <w:r>
              <w:rPr>
                <w:rFonts w:ascii="宋体" w:hAnsi="宋体" w:eastAsia="宋体"/>
                <w:sz w:val="16"/>
              </w:rPr>
              <w:t>中共和田县委员会机构编制委员会办公室</w:t>
            </w:r>
          </w:p>
        </w:tc>
      </w:tr>
      <w:tr w14:paraId="40AD827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AB680B5">
            <w:pPr>
              <w:jc w:val="center"/>
            </w:pPr>
            <w:r>
              <w:rPr>
                <w:rFonts w:ascii="宋体" w:hAnsi="宋体" w:eastAsia="宋体"/>
                <w:sz w:val="16"/>
              </w:rPr>
              <w:t>年度预算（万元）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3146A2">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19656B">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0E7879">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37D8E0">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AFC122">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3D8BCF">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B4AE01">
            <w:pPr>
              <w:jc w:val="center"/>
            </w:pPr>
            <w:r>
              <w:rPr>
                <w:rFonts w:ascii="宋体" w:hAnsi="宋体" w:eastAsia="宋体"/>
                <w:sz w:val="16"/>
              </w:rPr>
              <w:t>得分</w:t>
            </w:r>
          </w:p>
        </w:tc>
      </w:tr>
      <w:tr w14:paraId="7784534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3E295B"/>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BB6A88F">
            <w:pPr>
              <w:jc w:val="center"/>
            </w:pPr>
            <w:r>
              <w:rPr>
                <w:rFonts w:ascii="宋体" w:hAnsi="宋体" w:eastAsia="宋体"/>
                <w:sz w:val="16"/>
              </w:rPr>
              <w:t>财政资金（万元）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AA0918">
            <w:pPr>
              <w:jc w:val="center"/>
            </w:pPr>
            <w:r>
              <w:rPr>
                <w:rFonts w:ascii="宋体" w:hAnsi="宋体" w:eastAsia="宋体"/>
                <w:sz w:val="16"/>
              </w:rPr>
              <w:t>上级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7581AA">
            <w:pPr>
              <w:jc w:val="center"/>
            </w:pPr>
            <w:r>
              <w:rPr>
                <w:rFonts w:ascii="宋体" w:hAnsi="宋体" w:eastAsia="宋体"/>
                <w:sz w:val="16"/>
              </w:rPr>
              <w:t>13.25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320F97">
            <w:pPr>
              <w:jc w:val="center"/>
            </w:pPr>
            <w:r>
              <w:rPr>
                <w:rFonts w:ascii="宋体" w:hAnsi="宋体" w:eastAsia="宋体"/>
                <w:sz w:val="16"/>
              </w:rPr>
              <w:t>13.25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D56FC9">
            <w:pPr>
              <w:jc w:val="center"/>
            </w:pPr>
            <w:r>
              <w:rPr>
                <w:rFonts w:ascii="宋体" w:hAnsi="宋体" w:eastAsia="宋体"/>
                <w:sz w:val="16"/>
              </w:rPr>
              <w:t>13.25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8180E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334D03">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087517">
            <w:pPr>
              <w:jc w:val="center"/>
            </w:pPr>
            <w:r>
              <w:rPr>
                <w:rFonts w:ascii="宋体" w:hAnsi="宋体" w:eastAsia="宋体"/>
                <w:sz w:val="16"/>
              </w:rPr>
              <w:t>10</w:t>
            </w:r>
          </w:p>
        </w:tc>
      </w:tr>
      <w:tr w14:paraId="4BCE974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503239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DE73F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9C4D7C">
            <w:pPr>
              <w:jc w:val="center"/>
            </w:pPr>
            <w:r>
              <w:rPr>
                <w:rFonts w:ascii="宋体" w:hAnsi="宋体" w:eastAsia="宋体"/>
                <w:sz w:val="16"/>
              </w:rPr>
              <w:t>本级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A55D2A">
            <w:pPr>
              <w:jc w:val="center"/>
            </w:pPr>
            <w:r>
              <w:rPr>
                <w:rFonts w:ascii="宋体" w:hAnsi="宋体" w:eastAsia="宋体"/>
                <w:sz w:val="16"/>
              </w:rPr>
              <w:t>229.96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7AEB60">
            <w:pPr>
              <w:jc w:val="center"/>
            </w:pPr>
            <w:r>
              <w:rPr>
                <w:rFonts w:ascii="宋体" w:hAnsi="宋体" w:eastAsia="宋体"/>
                <w:sz w:val="16"/>
              </w:rPr>
              <w:t>238.20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53C2AF">
            <w:pPr>
              <w:jc w:val="center"/>
            </w:pPr>
            <w:r>
              <w:rPr>
                <w:rFonts w:ascii="宋体" w:hAnsi="宋体" w:eastAsia="宋体"/>
                <w:sz w:val="16"/>
              </w:rPr>
              <w:t>238.20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F6B8D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D9EB7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6C4E32">
            <w:pPr>
              <w:jc w:val="center"/>
            </w:pPr>
            <w:r>
              <w:rPr>
                <w:rFonts w:ascii="宋体" w:hAnsi="宋体" w:eastAsia="宋体"/>
                <w:sz w:val="16"/>
              </w:rPr>
              <w:t>-</w:t>
            </w:r>
          </w:p>
        </w:tc>
      </w:tr>
      <w:tr w14:paraId="67473F9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025E35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705B7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5C5687">
            <w:pPr>
              <w:jc w:val="center"/>
            </w:pPr>
            <w:r>
              <w:rPr>
                <w:rFonts w:ascii="宋体" w:hAnsi="宋体" w:eastAsia="宋体"/>
                <w:sz w:val="16"/>
              </w:rPr>
              <w:t>其他</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36845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642DD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2A3EA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BF524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C9A57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73838F">
            <w:pPr>
              <w:jc w:val="center"/>
            </w:pPr>
            <w:r>
              <w:rPr>
                <w:rFonts w:ascii="宋体" w:hAnsi="宋体" w:eastAsia="宋体"/>
                <w:sz w:val="16"/>
              </w:rPr>
              <w:t>-</w:t>
            </w:r>
          </w:p>
        </w:tc>
      </w:tr>
      <w:tr w14:paraId="0D33D78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87CF57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2CD090">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C982B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C23CC1">
            <w:pPr>
              <w:jc w:val="center"/>
            </w:pPr>
            <w:r>
              <w:rPr>
                <w:rFonts w:ascii="宋体" w:hAnsi="宋体" w:eastAsia="宋体"/>
                <w:sz w:val="16"/>
              </w:rPr>
              <w:t>243.21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9F4A8C">
            <w:pPr>
              <w:jc w:val="center"/>
            </w:pPr>
            <w:r>
              <w:rPr>
                <w:rFonts w:ascii="宋体" w:hAnsi="宋体" w:eastAsia="宋体"/>
                <w:sz w:val="16"/>
              </w:rPr>
              <w:t>251.45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8A7223">
            <w:pPr>
              <w:jc w:val="center"/>
            </w:pPr>
            <w:r>
              <w:rPr>
                <w:rFonts w:ascii="宋体" w:hAnsi="宋体" w:eastAsia="宋体"/>
                <w:sz w:val="16"/>
              </w:rPr>
              <w:t>251.45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0C034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E7AC5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2B627D">
            <w:pPr>
              <w:jc w:val="center"/>
            </w:pPr>
            <w:r>
              <w:rPr>
                <w:rFonts w:ascii="宋体" w:hAnsi="宋体" w:eastAsia="宋体"/>
                <w:sz w:val="16"/>
              </w:rPr>
              <w:t>-</w:t>
            </w:r>
          </w:p>
        </w:tc>
      </w:tr>
      <w:tr w14:paraId="53B4C0A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89AD28A">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5173C66">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47CCE73">
            <w:pPr>
              <w:jc w:val="center"/>
            </w:pPr>
            <w:r>
              <w:rPr>
                <w:rFonts w:ascii="宋体" w:hAnsi="宋体" w:eastAsia="宋体"/>
                <w:sz w:val="16"/>
              </w:rPr>
              <w:t>实际完成情况</w:t>
            </w:r>
          </w:p>
        </w:tc>
      </w:tr>
      <w:tr w14:paraId="614465E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DCBAC6F"/>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1052396">
            <w:pPr>
              <w:jc w:val="both"/>
            </w:pPr>
            <w:r>
              <w:rPr>
                <w:rFonts w:ascii="宋体" w:hAnsi="宋体" w:eastAsia="宋体"/>
                <w:sz w:val="16"/>
              </w:rPr>
              <w:t>确保单位日常工作正常运行，2023年进一步深化和田县党政机构改革各项工作，坚决落实中央关于财政供养人员只减不增的要求，严格控制新设机构，严格控制新增各类编制。完善机构编制实名制管理。继续抓好实名制数据库的维护，确保动态信息更新及时准确。统筹推进其他重点领域改革。立足机构编制部门工作职责，积极推进医疗卫生、教育、文化等公共服务领域体制改革。做好年度报告公开公示工作。根据《事业单位登记管理实施细则》，加强对事业单位执行登记制度情况的监管，提高行政效能，建设服务型政府。</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2705663">
            <w:pPr>
              <w:jc w:val="both"/>
            </w:pPr>
            <w:r>
              <w:rPr>
                <w:rFonts w:hint="eastAsia" w:ascii="宋体" w:hAnsi="宋体"/>
                <w:sz w:val="16"/>
                <w:lang w:eastAsia="zh-CN"/>
              </w:rPr>
              <w:t>截至</w:t>
            </w:r>
            <w:r>
              <w:rPr>
                <w:rFonts w:ascii="宋体" w:hAnsi="宋体" w:eastAsia="宋体"/>
                <w:sz w:val="16"/>
              </w:rPr>
              <w:t>自评节点，我单位进一步深化和田县党政机构改革各项工作，坚决落实中央关于财政供养人员只减不增的要求，严格控制新设机构，严格控制新增各类编制。完善机构编制实名制管理。继续抓好实名制数据库的维护，确保动态信息更新及时准确。统筹推进其他重点领域改革。立足机构编制部门工作职责，积极推进医疗卫生、教育、文化等公共服务领域体制改革。做好年度报告公开公示工作。根据《事业单位登记管理实施细则》，加强对事业单位执行登记制度情况的监管，提高行政效能，建设服务型政府。基本经费成本控制在229.96万元、项目经费支出成本控制在13.25万元，法人年度报告书公示工作公示率达到率为97.01%、机构编制监督检查抽查率达到了15.17%，进一步加大事业单位登记管理工作宣传力度率为100%、实名制数据库动态信息更新及时性达到了100%。</w:t>
            </w:r>
          </w:p>
        </w:tc>
      </w:tr>
      <w:tr w14:paraId="202DB56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8D8ED4">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4F4D1B">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05325D">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C50920">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C3E4A8">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3FF45E">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913D4D">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5764E7">
            <w:pPr>
              <w:jc w:val="center"/>
            </w:pPr>
            <w:r>
              <w:rPr>
                <w:rFonts w:ascii="宋体" w:hAnsi="宋体" w:eastAsia="宋体"/>
                <w:sz w:val="16"/>
              </w:rPr>
              <w:t>得分</w:t>
            </w:r>
          </w:p>
        </w:tc>
      </w:tr>
      <w:tr w14:paraId="39B378E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9668C57">
            <w:pPr>
              <w:jc w:val="center"/>
            </w:pPr>
            <w:r>
              <w:rPr>
                <w:rFonts w:ascii="宋体" w:hAnsi="宋体" w:eastAsia="宋体"/>
                <w:sz w:val="16"/>
              </w:rPr>
              <w:t>运行成本</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71ACF08">
            <w:pPr>
              <w:jc w:val="center"/>
            </w:pPr>
            <w:r>
              <w:rPr>
                <w:rFonts w:ascii="宋体" w:hAnsi="宋体" w:eastAsia="宋体"/>
                <w:sz w:val="16"/>
              </w:rPr>
              <w:t>成本指标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A7147D">
            <w:pPr>
              <w:jc w:val="center"/>
            </w:pPr>
            <w:r>
              <w:rPr>
                <w:rFonts w:ascii="宋体" w:hAnsi="宋体" w:eastAsia="宋体"/>
                <w:sz w:val="16"/>
              </w:rPr>
              <w:t>基本经费成本控制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990D50">
            <w:pPr>
              <w:jc w:val="center"/>
            </w:pPr>
            <w:r>
              <w:rPr>
                <w:rFonts w:ascii="宋体" w:hAnsi="宋体" w:eastAsia="宋体"/>
                <w:sz w:val="16"/>
              </w:rPr>
              <w:t>&lt;=229.96万元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B2F231">
            <w:pPr>
              <w:jc w:val="center"/>
            </w:pPr>
            <w:r>
              <w:rPr>
                <w:rFonts w:ascii="宋体" w:hAnsi="宋体" w:eastAsia="宋体"/>
                <w:sz w:val="16"/>
              </w:rPr>
              <w:t>和田县委编办2023年预算公开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DA5DA7">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05365E">
            <w:pPr>
              <w:jc w:val="center"/>
            </w:pPr>
            <w:r>
              <w:rPr>
                <w:rFonts w:ascii="宋体" w:hAnsi="宋体" w:eastAsia="宋体"/>
                <w:sz w:val="16"/>
              </w:rPr>
              <w:t>229.96万元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8A3582">
            <w:pPr>
              <w:jc w:val="center"/>
            </w:pPr>
            <w:r>
              <w:rPr>
                <w:rFonts w:ascii="宋体" w:hAnsi="宋体" w:eastAsia="宋体"/>
                <w:sz w:val="16"/>
              </w:rPr>
              <w:t>20</w:t>
            </w:r>
          </w:p>
        </w:tc>
      </w:tr>
      <w:tr w14:paraId="70AF729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53E398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511A22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99B431">
            <w:pPr>
              <w:jc w:val="center"/>
            </w:pPr>
            <w:r>
              <w:rPr>
                <w:rFonts w:ascii="宋体" w:hAnsi="宋体" w:eastAsia="宋体"/>
                <w:sz w:val="16"/>
              </w:rPr>
              <w:t>项目经费支出成本控制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014BD8">
            <w:pPr>
              <w:jc w:val="center"/>
            </w:pPr>
            <w:r>
              <w:rPr>
                <w:rFonts w:ascii="宋体" w:hAnsi="宋体" w:eastAsia="宋体"/>
                <w:sz w:val="16"/>
              </w:rPr>
              <w:t>&lt;=13.25万元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63DB56">
            <w:pPr>
              <w:jc w:val="center"/>
            </w:pPr>
            <w:r>
              <w:rPr>
                <w:rFonts w:ascii="宋体" w:hAnsi="宋体" w:eastAsia="宋体"/>
                <w:sz w:val="16"/>
              </w:rPr>
              <w:t>和田县委编办2023年预算公开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81225C">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E0650B">
            <w:pPr>
              <w:jc w:val="center"/>
            </w:pPr>
            <w:r>
              <w:rPr>
                <w:rFonts w:ascii="宋体" w:hAnsi="宋体" w:eastAsia="宋体"/>
                <w:sz w:val="16"/>
              </w:rPr>
              <w:t>13.25万元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431BD2">
            <w:pPr>
              <w:jc w:val="center"/>
            </w:pPr>
            <w:r>
              <w:rPr>
                <w:rFonts w:ascii="宋体" w:hAnsi="宋体" w:eastAsia="宋体"/>
                <w:sz w:val="16"/>
              </w:rPr>
              <w:t>20</w:t>
            </w:r>
          </w:p>
        </w:tc>
      </w:tr>
      <w:tr w14:paraId="16E5D76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0D3430">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08DF752">
            <w:pPr>
              <w:jc w:val="center"/>
            </w:pPr>
            <w:r>
              <w:rPr>
                <w:rFonts w:ascii="宋体" w:hAnsi="宋体" w:eastAsia="宋体"/>
                <w:sz w:val="16"/>
              </w:rPr>
              <w:t>质量指标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3AB5F9">
            <w:pPr>
              <w:jc w:val="center"/>
            </w:pPr>
            <w:r>
              <w:rPr>
                <w:rFonts w:ascii="宋体" w:hAnsi="宋体" w:eastAsia="宋体"/>
                <w:sz w:val="16"/>
              </w:rPr>
              <w:t>法人年度报告书公示工作公示率达到率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F2E07F">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CB7B48">
            <w:pPr>
              <w:jc w:val="center"/>
            </w:pPr>
            <w:r>
              <w:rPr>
                <w:rFonts w:ascii="宋体" w:hAnsi="宋体" w:eastAsia="宋体"/>
                <w:sz w:val="16"/>
              </w:rPr>
              <w:t>和田县委编办2023年工作计划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8D4BF4">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DD84D9">
            <w:pPr>
              <w:jc w:val="center"/>
            </w:pPr>
            <w:r>
              <w:rPr>
                <w:rFonts w:ascii="宋体" w:hAnsi="宋体" w:eastAsia="宋体"/>
                <w:sz w:val="16"/>
              </w:rPr>
              <w:t>97.01%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BF1CDF">
            <w:pPr>
              <w:jc w:val="center"/>
            </w:pPr>
            <w:r>
              <w:rPr>
                <w:rFonts w:ascii="宋体" w:hAnsi="宋体" w:eastAsia="宋体"/>
                <w:sz w:val="16"/>
              </w:rPr>
              <w:t>20</w:t>
            </w:r>
          </w:p>
        </w:tc>
      </w:tr>
      <w:tr w14:paraId="1E54FDB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B9C5B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96AB49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F6532D">
            <w:pPr>
              <w:jc w:val="center"/>
            </w:pPr>
            <w:r>
              <w:rPr>
                <w:rFonts w:ascii="宋体" w:hAnsi="宋体" w:eastAsia="宋体"/>
                <w:sz w:val="16"/>
              </w:rPr>
              <w:t>机构编制监督检查抽查率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3420B8">
            <w:pPr>
              <w:jc w:val="center"/>
            </w:pPr>
            <w:r>
              <w:rPr>
                <w:rFonts w:ascii="宋体" w:hAnsi="宋体" w:eastAsia="宋体"/>
                <w:sz w:val="16"/>
              </w:rPr>
              <w:t>&gt;=15%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70342C">
            <w:pPr>
              <w:jc w:val="center"/>
            </w:pPr>
            <w:r>
              <w:rPr>
                <w:rFonts w:ascii="宋体" w:hAnsi="宋体" w:eastAsia="宋体"/>
                <w:sz w:val="16"/>
              </w:rPr>
              <w:t>和田县委编办2023年工作计划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F3119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DDEA2F">
            <w:pPr>
              <w:jc w:val="center"/>
            </w:pPr>
            <w:r>
              <w:rPr>
                <w:rFonts w:ascii="宋体" w:hAnsi="宋体" w:eastAsia="宋体"/>
                <w:sz w:val="16"/>
              </w:rPr>
              <w:t>15.17%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D49DBA">
            <w:pPr>
              <w:jc w:val="center"/>
            </w:pPr>
            <w:r>
              <w:rPr>
                <w:rFonts w:ascii="宋体" w:hAnsi="宋体" w:eastAsia="宋体"/>
                <w:sz w:val="16"/>
              </w:rPr>
              <w:t>10</w:t>
            </w:r>
          </w:p>
        </w:tc>
      </w:tr>
      <w:tr w14:paraId="546EA3A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E6CEEC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E84B5F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89F5E8">
            <w:pPr>
              <w:jc w:val="center"/>
            </w:pPr>
            <w:r>
              <w:rPr>
                <w:rFonts w:ascii="宋体" w:hAnsi="宋体" w:eastAsia="宋体"/>
                <w:sz w:val="16"/>
              </w:rPr>
              <w:t>进一步加大事业单位登记管理工作宣传</w:t>
            </w:r>
            <w:r>
              <w:rPr>
                <w:rFonts w:hint="eastAsia" w:ascii="宋体" w:hAnsi="宋体"/>
                <w:sz w:val="16"/>
                <w:lang w:eastAsia="zh-CN"/>
              </w:rPr>
              <w:t>力度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046D35">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7F7089">
            <w:pPr>
              <w:jc w:val="center"/>
            </w:pPr>
            <w:r>
              <w:rPr>
                <w:rFonts w:ascii="宋体" w:hAnsi="宋体" w:eastAsia="宋体"/>
                <w:sz w:val="16"/>
              </w:rPr>
              <w:t>和田县委编办2023年工作计划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EC4D2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CE54D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561993">
            <w:pPr>
              <w:jc w:val="center"/>
            </w:pPr>
            <w:r>
              <w:rPr>
                <w:rFonts w:ascii="宋体" w:hAnsi="宋体" w:eastAsia="宋体"/>
                <w:sz w:val="16"/>
              </w:rPr>
              <w:t>10</w:t>
            </w:r>
          </w:p>
        </w:tc>
      </w:tr>
      <w:tr w14:paraId="7A39192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C1D81A">
            <w:pPr>
              <w:jc w:val="center"/>
            </w:pPr>
            <w:r>
              <w:rPr>
                <w:rFonts w:ascii="宋体" w:hAnsi="宋体" w:eastAsia="宋体"/>
                <w:sz w:val="16"/>
              </w:rPr>
              <w:t>社会效益</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9E4C57">
            <w:pPr>
              <w:jc w:val="center"/>
            </w:pPr>
            <w:r>
              <w:rPr>
                <w:rFonts w:ascii="宋体" w:hAnsi="宋体" w:eastAsia="宋体"/>
                <w:sz w:val="16"/>
              </w:rPr>
              <w:t>时效指标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7AD701">
            <w:pPr>
              <w:jc w:val="center"/>
            </w:pPr>
            <w:r>
              <w:rPr>
                <w:rFonts w:ascii="宋体" w:hAnsi="宋体" w:eastAsia="宋体"/>
                <w:sz w:val="16"/>
              </w:rPr>
              <w:t>实名制数据库动态信息更新及时性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28A7E6">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934D54">
            <w:pPr>
              <w:jc w:val="center"/>
            </w:pPr>
            <w:r>
              <w:rPr>
                <w:rFonts w:ascii="宋体" w:hAnsi="宋体" w:eastAsia="宋体"/>
                <w:sz w:val="16"/>
              </w:rPr>
              <w:t>和田县委编办2023年工作计划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192B3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4A0AB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E1476A">
            <w:pPr>
              <w:jc w:val="center"/>
            </w:pPr>
            <w:r>
              <w:rPr>
                <w:rFonts w:ascii="宋体" w:hAnsi="宋体" w:eastAsia="宋体"/>
                <w:sz w:val="16"/>
              </w:rPr>
              <w:t>10</w:t>
            </w:r>
          </w:p>
        </w:tc>
      </w:tr>
    </w:tbl>
    <w:p w14:paraId="6CE3C991">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296C8AEE">
        <w:tblPrEx>
          <w:tblCellMar>
            <w:top w:w="0" w:type="dxa"/>
            <w:left w:w="108" w:type="dxa"/>
            <w:bottom w:w="0" w:type="dxa"/>
            <w:right w:w="108" w:type="dxa"/>
          </w:tblCellMar>
        </w:tblPrEx>
        <w:tc>
          <w:tcPr>
            <w:tcW w:w="8847" w:type="dxa"/>
            <w:gridSpan w:val="9"/>
            <w:vAlign w:val="center"/>
          </w:tcPr>
          <w:p w14:paraId="1A95E6F9">
            <w:pPr>
              <w:jc w:val="center"/>
            </w:pPr>
            <w:r>
              <w:rPr>
                <w:rFonts w:ascii="宋体" w:hAnsi="宋体" w:eastAsia="宋体"/>
                <w:sz w:val="24"/>
              </w:rPr>
              <w:t>项目支出绩效自评表</w:t>
            </w:r>
          </w:p>
        </w:tc>
      </w:tr>
      <w:tr w14:paraId="7EF8D120">
        <w:tblPrEx>
          <w:tblCellMar>
            <w:top w:w="0" w:type="dxa"/>
            <w:left w:w="108" w:type="dxa"/>
            <w:bottom w:w="0" w:type="dxa"/>
            <w:right w:w="108" w:type="dxa"/>
          </w:tblCellMar>
        </w:tblPrEx>
        <w:tc>
          <w:tcPr>
            <w:tcW w:w="8847" w:type="dxa"/>
            <w:gridSpan w:val="9"/>
            <w:vAlign w:val="center"/>
          </w:tcPr>
          <w:p w14:paraId="0DAA1491">
            <w:pPr>
              <w:jc w:val="center"/>
            </w:pPr>
            <w:r>
              <w:rPr>
                <w:rFonts w:ascii="宋体" w:hAnsi="宋体" w:eastAsia="宋体"/>
                <w:sz w:val="24"/>
              </w:rPr>
              <w:t>(2024年度)</w:t>
            </w:r>
          </w:p>
        </w:tc>
      </w:tr>
      <w:tr w14:paraId="0E99113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7FAB9F">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567EE6D4">
            <w:pPr>
              <w:jc w:val="center"/>
            </w:pPr>
            <w:r>
              <w:rPr>
                <w:rFonts w:ascii="宋体" w:hAnsi="宋体" w:eastAsia="宋体"/>
                <w:sz w:val="16"/>
              </w:rPr>
              <w:t>2024年为民办实事工作经费</w:t>
            </w:r>
          </w:p>
        </w:tc>
      </w:tr>
      <w:tr w14:paraId="6F44FEF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65D17E">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4438595">
            <w:pPr>
              <w:jc w:val="center"/>
            </w:pPr>
            <w:r>
              <w:rPr>
                <w:rFonts w:ascii="宋体" w:hAnsi="宋体" w:eastAsia="宋体"/>
                <w:sz w:val="16"/>
              </w:rPr>
              <w:t>和田县机构编制委员会</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5E46FB">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4B0AAE8">
            <w:pPr>
              <w:jc w:val="center"/>
            </w:pPr>
            <w:r>
              <w:rPr>
                <w:rFonts w:ascii="宋体" w:hAnsi="宋体" w:eastAsia="宋体"/>
                <w:sz w:val="16"/>
              </w:rPr>
              <w:t>中共和田县委员会机构编制委员会办公室</w:t>
            </w:r>
          </w:p>
        </w:tc>
      </w:tr>
      <w:tr w14:paraId="78E4AB8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85973BD">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2A359A">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347036">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349FF9">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5BDFA2">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1161E7">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3B610E">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580DB9">
            <w:pPr>
              <w:jc w:val="center"/>
            </w:pPr>
            <w:r>
              <w:rPr>
                <w:rFonts w:ascii="宋体" w:hAnsi="宋体" w:eastAsia="宋体"/>
                <w:sz w:val="16"/>
              </w:rPr>
              <w:t>得分</w:t>
            </w:r>
          </w:p>
        </w:tc>
      </w:tr>
      <w:tr w14:paraId="32264EE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172C1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DDC89B">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47643D">
            <w:pPr>
              <w:jc w:val="center"/>
            </w:pPr>
            <w:r>
              <w:rPr>
                <w:rFonts w:ascii="宋体" w:hAnsi="宋体" w:eastAsia="宋体"/>
                <w:sz w:val="16"/>
              </w:rPr>
              <w:t>19.00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839254">
            <w:pPr>
              <w:jc w:val="center"/>
            </w:pPr>
            <w:r>
              <w:rPr>
                <w:rFonts w:ascii="宋体" w:hAnsi="宋体" w:eastAsia="宋体"/>
                <w:sz w:val="16"/>
              </w:rPr>
              <w:t>19.00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364DA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62B40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30D376">
            <w:pPr>
              <w:jc w:val="center"/>
            </w:pPr>
            <w:r>
              <w:rPr>
                <w:rFonts w:ascii="宋体" w:hAnsi="宋体" w:eastAsia="宋体"/>
                <w:sz w:val="16"/>
              </w:rPr>
              <w:t xml:space="preserve">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8BEC64">
            <w:pPr>
              <w:jc w:val="center"/>
            </w:pPr>
            <w:r>
              <w:rPr>
                <w:rFonts w:ascii="宋体" w:hAnsi="宋体" w:eastAsia="宋体"/>
                <w:sz w:val="16"/>
              </w:rPr>
              <w:t>0.00分</w:t>
            </w:r>
          </w:p>
        </w:tc>
      </w:tr>
      <w:tr w14:paraId="66B8DBF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0044E8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C7BAC0">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C8F40F">
            <w:pPr>
              <w:jc w:val="center"/>
            </w:pPr>
            <w:r>
              <w:rPr>
                <w:rFonts w:ascii="宋体" w:hAnsi="宋体" w:eastAsia="宋体"/>
                <w:sz w:val="16"/>
              </w:rPr>
              <w:t>19.00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138F24">
            <w:pPr>
              <w:jc w:val="center"/>
            </w:pPr>
            <w:r>
              <w:rPr>
                <w:rFonts w:ascii="宋体" w:hAnsi="宋体" w:eastAsia="宋体"/>
                <w:sz w:val="16"/>
              </w:rPr>
              <w:t>19.00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A85C0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27A08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A96DB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BD376D">
            <w:pPr>
              <w:jc w:val="center"/>
            </w:pPr>
            <w:r>
              <w:rPr>
                <w:rFonts w:ascii="宋体" w:hAnsi="宋体" w:eastAsia="宋体"/>
                <w:sz w:val="16"/>
              </w:rPr>
              <w:t>—</w:t>
            </w:r>
          </w:p>
        </w:tc>
      </w:tr>
      <w:tr w14:paraId="7F8E887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E0EA15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38EE4F">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BEAF0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A3939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71934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F9705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CAC19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2F6166">
            <w:pPr>
              <w:jc w:val="center"/>
            </w:pPr>
            <w:r>
              <w:rPr>
                <w:rFonts w:ascii="宋体" w:hAnsi="宋体" w:eastAsia="宋体"/>
                <w:sz w:val="16"/>
              </w:rPr>
              <w:t>—</w:t>
            </w:r>
          </w:p>
        </w:tc>
      </w:tr>
      <w:tr w14:paraId="3B031A0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8CBE5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F756E9">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FC9E0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A6679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3228D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A1DA5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D3CD4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F845E4">
            <w:pPr>
              <w:jc w:val="center"/>
            </w:pPr>
            <w:r>
              <w:rPr>
                <w:rFonts w:ascii="宋体" w:hAnsi="宋体" w:eastAsia="宋体"/>
                <w:sz w:val="16"/>
              </w:rPr>
              <w:t>—</w:t>
            </w:r>
          </w:p>
        </w:tc>
      </w:tr>
      <w:tr w14:paraId="6CB6DA37">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49BFE7C">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14E54B1">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3997D74">
            <w:pPr>
              <w:jc w:val="center"/>
            </w:pPr>
            <w:r>
              <w:rPr>
                <w:rFonts w:ascii="宋体" w:hAnsi="宋体" w:eastAsia="宋体"/>
                <w:sz w:val="16"/>
              </w:rPr>
              <w:t>实际完成情况</w:t>
            </w:r>
          </w:p>
        </w:tc>
      </w:tr>
      <w:tr w14:paraId="367F124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3FA654"/>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2FD6ACA">
            <w:pPr>
              <w:jc w:val="both"/>
            </w:pPr>
            <w:r>
              <w:rPr>
                <w:rFonts w:ascii="宋体" w:hAnsi="宋体" w:eastAsia="宋体"/>
                <w:sz w:val="16"/>
              </w:rPr>
              <w:t>本项目主要用于本单位驻和田县巴格其镇欧吐喀拉喀什、巴格万村工作队为民办实事经费，总金额19万元。其中25%（4.7万元）用于访贫问苦送温暖；25%（4.7万元）用于补充</w:t>
            </w:r>
            <w:r>
              <w:rPr>
                <w:rFonts w:hint="eastAsia" w:ascii="宋体" w:hAnsi="宋体"/>
                <w:sz w:val="16"/>
                <w:lang w:eastAsia="zh-CN"/>
              </w:rPr>
              <w:t>村“两委”</w:t>
            </w:r>
            <w:r>
              <w:rPr>
                <w:rFonts w:ascii="宋体" w:hAnsi="宋体" w:eastAsia="宋体"/>
                <w:sz w:val="16"/>
              </w:rPr>
              <w:t>会组织工作经费；50%（9.6万元）用于为民办实事工作。</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F804BB9">
            <w:pPr>
              <w:jc w:val="both"/>
            </w:pPr>
            <w:r>
              <w:rPr>
                <w:rFonts w:ascii="宋体" w:hAnsi="宋体" w:eastAsia="宋体"/>
                <w:sz w:val="16"/>
              </w:rPr>
              <w:t>本项目截止至2024年12月31日，本单位驻和田县巴格其镇欧吐喀拉喀什、巴格万村工作队已完成设立说事点4个，组织村民小组长、无职党员、村民代表等各支力量，利用周一升国旗、走访入户等形式广泛宣传，引导群众主动“说事”，帮助群众解决群众困难诉求 30 件，解决婚姻矛盾7条。</w:t>
            </w:r>
          </w:p>
        </w:tc>
      </w:tr>
      <w:tr w14:paraId="3E4109A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7BF6712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80B050">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F10EBA">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2FE42E">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D02FE3">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9979DD">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94211E">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869819">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F31414">
            <w:pPr>
              <w:jc w:val="center"/>
            </w:pPr>
            <w:r>
              <w:rPr>
                <w:rFonts w:ascii="宋体" w:hAnsi="宋体" w:eastAsia="宋体"/>
                <w:sz w:val="16"/>
              </w:rPr>
              <w:t>偏差原因分析及改进措施</w:t>
            </w:r>
          </w:p>
        </w:tc>
      </w:tr>
      <w:tr w14:paraId="7091DB4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4C31D7C">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5DB2F61">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06B3B6C">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C183DC">
            <w:pPr>
              <w:jc w:val="center"/>
            </w:pPr>
            <w:r>
              <w:rPr>
                <w:rFonts w:ascii="宋体" w:hAnsi="宋体" w:eastAsia="宋体"/>
                <w:sz w:val="16"/>
              </w:rPr>
              <w:t>保障工作服务村级数量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0650E7">
            <w:pPr>
              <w:jc w:val="center"/>
            </w:pPr>
            <w:r>
              <w:rPr>
                <w:rFonts w:ascii="宋体" w:hAnsi="宋体" w:eastAsia="宋体"/>
                <w:sz w:val="16"/>
              </w:rPr>
              <w:t>&gt;=2个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0EDB40">
            <w:pPr>
              <w:jc w:val="center"/>
            </w:pPr>
            <w:r>
              <w:rPr>
                <w:rFonts w:ascii="宋体" w:hAnsi="宋体" w:eastAsia="宋体"/>
                <w:sz w:val="16"/>
              </w:rPr>
              <w: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88440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0ECAF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F46BA4">
            <w:pPr>
              <w:jc w:val="center"/>
            </w:pPr>
          </w:p>
        </w:tc>
      </w:tr>
      <w:tr w14:paraId="412DA73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8AABE2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68520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43DA2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0FA187">
            <w:pPr>
              <w:jc w:val="center"/>
            </w:pPr>
            <w:r>
              <w:rPr>
                <w:rFonts w:ascii="宋体" w:hAnsi="宋体" w:eastAsia="宋体"/>
                <w:sz w:val="16"/>
              </w:rPr>
              <w:t>保障工作队数量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D41617">
            <w:pPr>
              <w:jc w:val="center"/>
            </w:pPr>
            <w:r>
              <w:rPr>
                <w:rFonts w:ascii="宋体" w:hAnsi="宋体" w:eastAsia="宋体"/>
                <w:sz w:val="16"/>
              </w:rPr>
              <w:t>&gt;=2个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494352">
            <w:pPr>
              <w:jc w:val="center"/>
            </w:pPr>
            <w:r>
              <w:rPr>
                <w:rFonts w:ascii="宋体" w:hAnsi="宋体" w:eastAsia="宋体"/>
                <w:sz w:val="16"/>
              </w:rPr>
              <w: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A60F7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AF626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344A59">
            <w:pPr>
              <w:jc w:val="center"/>
            </w:pPr>
          </w:p>
        </w:tc>
      </w:tr>
      <w:tr w14:paraId="5BD9539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9FBD7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DEF8C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8F3321">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85656D">
            <w:pPr>
              <w:jc w:val="center"/>
            </w:pPr>
            <w:r>
              <w:rPr>
                <w:rFonts w:ascii="宋体" w:hAnsi="宋体" w:eastAsia="宋体"/>
                <w:sz w:val="16"/>
              </w:rPr>
              <w:t>工作队各项工作完成率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7B6800">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DE29B3">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8C4D6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F6D02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C30B61">
            <w:pPr>
              <w:jc w:val="center"/>
            </w:pPr>
          </w:p>
        </w:tc>
      </w:tr>
      <w:tr w14:paraId="3130AB1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AE7ED9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905B8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52BA65">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F5FDF6">
            <w:pPr>
              <w:jc w:val="center"/>
            </w:pPr>
            <w:r>
              <w:rPr>
                <w:rFonts w:ascii="宋体" w:hAnsi="宋体" w:eastAsia="宋体"/>
                <w:sz w:val="16"/>
              </w:rPr>
              <w:t>项目完成时间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35C238">
            <w:pPr>
              <w:jc w:val="center"/>
            </w:pPr>
            <w:r>
              <w:rPr>
                <w:rFonts w:ascii="宋体" w:hAnsi="宋体" w:eastAsia="宋体"/>
                <w:sz w:val="16"/>
              </w:rPr>
              <w:t>2024年12月31日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A80BDB">
            <w:pPr>
              <w:jc w:val="center"/>
            </w:pPr>
            <w:r>
              <w:rPr>
                <w:rFonts w:ascii="宋体" w:hAnsi="宋体" w:eastAsia="宋体"/>
                <w:sz w:val="16"/>
              </w:rPr>
              <w:t>=2024年12月31日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C69A5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8C817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294DA1">
            <w:pPr>
              <w:jc w:val="center"/>
            </w:pPr>
          </w:p>
        </w:tc>
      </w:tr>
      <w:tr w14:paraId="7A3FB8D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B9F130"/>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164A525">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D09E47">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B67B29">
            <w:pPr>
              <w:jc w:val="center"/>
            </w:pPr>
            <w:r>
              <w:rPr>
                <w:rFonts w:ascii="宋体" w:hAnsi="宋体" w:eastAsia="宋体"/>
                <w:sz w:val="16"/>
              </w:rPr>
              <w:t>访贫问苦送温暖资金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A2498E">
            <w:pPr>
              <w:jc w:val="center"/>
            </w:pPr>
            <w:r>
              <w:rPr>
                <w:rFonts w:ascii="宋体" w:hAnsi="宋体" w:eastAsia="宋体"/>
                <w:sz w:val="16"/>
              </w:rPr>
              <w:t>&lt;=4.70万元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D78DB1">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C791FB">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E28201">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5ACFFC">
            <w:pPr>
              <w:jc w:val="center"/>
            </w:pPr>
            <w:r>
              <w:rPr>
                <w:rFonts w:ascii="宋体" w:hAnsi="宋体" w:eastAsia="宋体"/>
                <w:sz w:val="16"/>
              </w:rPr>
              <w:t>偏差原因：项目材料不完整导致项目资金未能及时支付，导致项目出现偏差。改进措施：后续及时上报审核资料，按时完成资金支付工作。</w:t>
            </w:r>
          </w:p>
        </w:tc>
      </w:tr>
      <w:tr w14:paraId="0BAC47E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005B76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A564EA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DEA29F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64FE73">
            <w:pPr>
              <w:jc w:val="center"/>
            </w:pPr>
            <w:r>
              <w:rPr>
                <w:rFonts w:ascii="宋体" w:hAnsi="宋体" w:eastAsia="宋体"/>
                <w:sz w:val="16"/>
              </w:rPr>
              <w:t>补充</w:t>
            </w:r>
            <w:r>
              <w:rPr>
                <w:rFonts w:hint="eastAsia" w:ascii="宋体" w:hAnsi="宋体"/>
                <w:sz w:val="16"/>
                <w:lang w:eastAsia="zh-CN"/>
              </w:rPr>
              <w:t>村“两委”</w:t>
            </w:r>
            <w:r>
              <w:rPr>
                <w:rFonts w:ascii="宋体" w:hAnsi="宋体" w:eastAsia="宋体"/>
                <w:sz w:val="16"/>
              </w:rPr>
              <w:t>组织工作经费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085124">
            <w:pPr>
              <w:jc w:val="center"/>
            </w:pPr>
            <w:r>
              <w:rPr>
                <w:rFonts w:ascii="宋体" w:hAnsi="宋体" w:eastAsia="宋体"/>
                <w:sz w:val="16"/>
              </w:rPr>
              <w:t>&lt;=4.70万元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B71C57">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95B3C0">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76AE09">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0042AF">
            <w:pPr>
              <w:jc w:val="center"/>
            </w:pPr>
            <w:r>
              <w:rPr>
                <w:rFonts w:ascii="宋体" w:hAnsi="宋体" w:eastAsia="宋体"/>
                <w:sz w:val="16"/>
              </w:rPr>
              <w:t>偏差原因：项目材料不完整导致项目资金未能及时支付，导致项目出现偏差。改进措施：后续及时上报审核资料，按时完成资金支付工作。</w:t>
            </w:r>
          </w:p>
        </w:tc>
      </w:tr>
      <w:tr w14:paraId="4E3D755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7614F8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D12DAC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D1FFD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22B520">
            <w:pPr>
              <w:jc w:val="center"/>
            </w:pPr>
            <w:r>
              <w:rPr>
                <w:rFonts w:ascii="宋体" w:hAnsi="宋体" w:eastAsia="宋体"/>
                <w:sz w:val="16"/>
              </w:rPr>
              <w:t>为民办实事工作经费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C90AF9">
            <w:pPr>
              <w:jc w:val="center"/>
            </w:pPr>
            <w:r>
              <w:rPr>
                <w:rFonts w:ascii="宋体" w:hAnsi="宋体" w:eastAsia="宋体"/>
                <w:sz w:val="16"/>
              </w:rPr>
              <w:t>&lt;=9.60万元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C94949">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5C75F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8D857E">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742DC1">
            <w:pPr>
              <w:jc w:val="center"/>
            </w:pPr>
            <w:r>
              <w:rPr>
                <w:rFonts w:ascii="宋体" w:hAnsi="宋体" w:eastAsia="宋体"/>
                <w:sz w:val="16"/>
              </w:rPr>
              <w:t>偏差原因：项目材料不完整导致项目资金未能及时支付，导致项目出现偏差。改进措施：后续及时上报审核资料，按时完成资金支付工作。</w:t>
            </w:r>
          </w:p>
        </w:tc>
      </w:tr>
      <w:tr w14:paraId="654129D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5F9E49D"/>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37597CF">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87DEBB4">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79339F">
            <w:pPr>
              <w:jc w:val="center"/>
            </w:pPr>
            <w:r>
              <w:rPr>
                <w:rFonts w:hint="eastAsia" w:ascii="宋体" w:hAnsi="宋体"/>
                <w:sz w:val="16"/>
                <w:lang w:eastAsia="zh-CN"/>
              </w:rPr>
              <w:t>解决困难</w:t>
            </w:r>
            <w:r>
              <w:rPr>
                <w:rFonts w:ascii="宋体" w:hAnsi="宋体" w:eastAsia="宋体"/>
                <w:sz w:val="16"/>
              </w:rPr>
              <w:t>群体的生活困难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F19F47">
            <w:pPr>
              <w:jc w:val="center"/>
            </w:pPr>
            <w:r>
              <w:rPr>
                <w:rFonts w:ascii="宋体" w:hAnsi="宋体" w:eastAsia="宋体"/>
                <w:sz w:val="16"/>
              </w:rPr>
              <w:t>持续提高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7CDC99">
            <w:pPr>
              <w:jc w:val="center"/>
            </w:pPr>
            <w:r>
              <w:rPr>
                <w:rFonts w:ascii="宋体" w:hAnsi="宋体" w:eastAsia="宋体"/>
                <w:sz w:val="16"/>
              </w:rPr>
              <w:t>持续提高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BB409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761F5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D2A03F">
            <w:pPr>
              <w:jc w:val="center"/>
            </w:pPr>
          </w:p>
        </w:tc>
      </w:tr>
      <w:tr w14:paraId="7E4ACB4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DF62F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D552B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2630E2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12E943">
            <w:pPr>
              <w:jc w:val="center"/>
            </w:pPr>
            <w:r>
              <w:rPr>
                <w:rFonts w:hint="eastAsia" w:ascii="宋体" w:hAnsi="宋体"/>
                <w:sz w:val="16"/>
                <w:lang w:eastAsia="zh-CN"/>
              </w:rPr>
              <w:t>村公</w:t>
            </w:r>
            <w:r>
              <w:rPr>
                <w:rFonts w:ascii="宋体" w:hAnsi="宋体" w:eastAsia="宋体"/>
                <w:sz w:val="16"/>
              </w:rPr>
              <w:t>共服务提升、文化产业发展、文化交流等</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008897">
            <w:pPr>
              <w:jc w:val="center"/>
            </w:pPr>
            <w:r>
              <w:rPr>
                <w:rFonts w:ascii="宋体" w:hAnsi="宋体" w:eastAsia="宋体"/>
                <w:sz w:val="16"/>
              </w:rPr>
              <w:t>持续提高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A5B776">
            <w:pPr>
              <w:jc w:val="center"/>
            </w:pPr>
            <w:r>
              <w:rPr>
                <w:rFonts w:ascii="宋体" w:hAnsi="宋体" w:eastAsia="宋体"/>
                <w:sz w:val="16"/>
              </w:rPr>
              <w:t>持续提高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683C9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2E387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A694EA">
            <w:pPr>
              <w:jc w:val="center"/>
            </w:pPr>
          </w:p>
        </w:tc>
      </w:tr>
      <w:tr w14:paraId="45D023F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781B30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E9834B">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4868C6">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B88334">
            <w:pPr>
              <w:jc w:val="center"/>
            </w:pPr>
            <w:r>
              <w:rPr>
                <w:rFonts w:ascii="宋体" w:hAnsi="宋体" w:eastAsia="宋体"/>
                <w:sz w:val="16"/>
              </w:rPr>
              <w:t>收益当地群众满意度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CE0C93">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D216B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202D6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07F43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78BF61">
            <w:pPr>
              <w:jc w:val="center"/>
            </w:pPr>
            <w:r>
              <w:rPr>
                <w:rFonts w:ascii="宋体" w:hAnsi="宋体" w:eastAsia="宋体"/>
                <w:sz w:val="16"/>
              </w:rPr>
              <w:t>偏差原因：满意度实际值超过预期导致出现正偏差</w:t>
            </w:r>
          </w:p>
        </w:tc>
      </w:tr>
      <w:tr w14:paraId="54561579">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EDEBB0B">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81CC3D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6178D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BA4FAC">
            <w:pPr>
              <w:jc w:val="center"/>
            </w:pPr>
            <w:r>
              <w:rPr>
                <w:rFonts w:ascii="宋体" w:hAnsi="宋体" w:eastAsia="宋体"/>
                <w:sz w:val="16"/>
              </w:rPr>
              <w:t>70分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7DCEF57"/>
        </w:tc>
      </w:tr>
    </w:tbl>
    <w:p w14:paraId="7B5C38DE">
      <w:r>
        <w:br w:type="page"/>
      </w:r>
    </w:p>
    <w:p w14:paraId="14E508E5">
      <w:pPr>
        <w:spacing w:line="640" w:lineRule="exact"/>
        <w:ind w:firstLine="640"/>
        <w:jc w:val="both"/>
        <w:outlineLvl w:val="2"/>
      </w:pPr>
      <w:r>
        <w:rPr>
          <w:rFonts w:ascii="黑体" w:hAnsi="黑体" w:eastAsia="黑体"/>
          <w:sz w:val="32"/>
        </w:rPr>
        <w:t>十二、其他需说明的事项</w:t>
      </w:r>
    </w:p>
    <w:p w14:paraId="67DAB0FD">
      <w:pPr>
        <w:spacing w:line="580" w:lineRule="exact"/>
        <w:ind w:firstLine="640"/>
        <w:jc w:val="both"/>
      </w:pPr>
      <w:r>
        <w:rPr>
          <w:rFonts w:ascii="仿宋_GB2312" w:hAnsi="仿宋_GB2312" w:eastAsia="仿宋_GB2312"/>
          <w:b w:val="0"/>
          <w:sz w:val="32"/>
        </w:rPr>
        <w:t>本单位无其他需说明的事项。</w:t>
      </w:r>
    </w:p>
    <w:p w14:paraId="680F4837">
      <w:r>
        <w:br w:type="page"/>
      </w:r>
    </w:p>
    <w:p w14:paraId="7662A8FC">
      <w:pPr>
        <w:spacing w:line="240" w:lineRule="auto"/>
        <w:jc w:val="center"/>
        <w:outlineLvl w:val="1"/>
      </w:pPr>
      <w:r>
        <w:rPr>
          <w:rFonts w:ascii="黑体" w:hAnsi="黑体" w:eastAsia="黑体"/>
          <w:sz w:val="32"/>
        </w:rPr>
        <w:t>第三部分 专业名词解释</w:t>
      </w:r>
    </w:p>
    <w:p w14:paraId="16A86526">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1FA69459">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4F6CF79C">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11C38A7A">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79A9655C">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6591B5C3">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7408B9AF">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4A4E5EF6">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1E1210F5">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4DD889EF">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3E67EA5D">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199B0EC0">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26F774C1">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74AFD7C9">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3F617EA4">
      <w:r>
        <w:br w:type="page"/>
      </w:r>
    </w:p>
    <w:p w14:paraId="207996D6">
      <w:pPr>
        <w:spacing w:line="240" w:lineRule="auto"/>
        <w:jc w:val="center"/>
        <w:outlineLvl w:val="1"/>
      </w:pPr>
      <w:r>
        <w:rPr>
          <w:rFonts w:ascii="黑体" w:hAnsi="黑体" w:eastAsia="黑体"/>
          <w:sz w:val="32"/>
        </w:rPr>
        <w:t>第四部分 部门决算报表（见附表）</w:t>
      </w:r>
    </w:p>
    <w:p w14:paraId="46D9F5FD">
      <w:pPr>
        <w:spacing w:line="240" w:lineRule="auto"/>
        <w:ind w:firstLine="640"/>
        <w:jc w:val="both"/>
      </w:pPr>
      <w:r>
        <w:rPr>
          <w:rFonts w:ascii="仿宋_GB2312" w:hAnsi="仿宋_GB2312" w:eastAsia="仿宋_GB2312"/>
          <w:b w:val="0"/>
          <w:sz w:val="32"/>
        </w:rPr>
        <w:t>一、《收入支出决算总表》</w:t>
      </w:r>
    </w:p>
    <w:p w14:paraId="4558DBF2">
      <w:pPr>
        <w:spacing w:line="240" w:lineRule="auto"/>
        <w:ind w:firstLine="640"/>
        <w:jc w:val="both"/>
      </w:pPr>
      <w:r>
        <w:rPr>
          <w:rFonts w:ascii="仿宋_GB2312" w:hAnsi="仿宋_GB2312" w:eastAsia="仿宋_GB2312"/>
          <w:b w:val="0"/>
          <w:sz w:val="32"/>
        </w:rPr>
        <w:t>二、《收入决算表》</w:t>
      </w:r>
    </w:p>
    <w:p w14:paraId="0EDF232F">
      <w:pPr>
        <w:spacing w:line="240" w:lineRule="auto"/>
        <w:ind w:firstLine="640"/>
        <w:jc w:val="both"/>
      </w:pPr>
      <w:r>
        <w:rPr>
          <w:rFonts w:ascii="仿宋_GB2312" w:hAnsi="仿宋_GB2312" w:eastAsia="仿宋_GB2312"/>
          <w:b w:val="0"/>
          <w:sz w:val="32"/>
        </w:rPr>
        <w:t>三、《支出决算表》</w:t>
      </w:r>
    </w:p>
    <w:p w14:paraId="3F60209D">
      <w:pPr>
        <w:spacing w:line="240" w:lineRule="auto"/>
        <w:ind w:firstLine="640"/>
        <w:jc w:val="both"/>
      </w:pPr>
      <w:r>
        <w:rPr>
          <w:rFonts w:ascii="仿宋_GB2312" w:hAnsi="仿宋_GB2312" w:eastAsia="仿宋_GB2312"/>
          <w:b w:val="0"/>
          <w:sz w:val="32"/>
        </w:rPr>
        <w:t>四、《财政拨款收入支出决算总表》</w:t>
      </w:r>
    </w:p>
    <w:p w14:paraId="65FA0F6F">
      <w:pPr>
        <w:spacing w:line="240" w:lineRule="auto"/>
        <w:ind w:firstLine="640"/>
        <w:jc w:val="both"/>
      </w:pPr>
      <w:r>
        <w:rPr>
          <w:rFonts w:ascii="仿宋_GB2312" w:hAnsi="仿宋_GB2312" w:eastAsia="仿宋_GB2312"/>
          <w:b w:val="0"/>
          <w:sz w:val="32"/>
        </w:rPr>
        <w:t>五、《一般公共预算财政拨款支出决算表》</w:t>
      </w:r>
    </w:p>
    <w:p w14:paraId="69D6F9F8">
      <w:pPr>
        <w:spacing w:line="240" w:lineRule="auto"/>
        <w:ind w:firstLine="640"/>
        <w:jc w:val="both"/>
      </w:pPr>
      <w:r>
        <w:rPr>
          <w:rFonts w:ascii="仿宋_GB2312" w:hAnsi="仿宋_GB2312" w:eastAsia="仿宋_GB2312"/>
          <w:b w:val="0"/>
          <w:sz w:val="32"/>
        </w:rPr>
        <w:t>六、《一般公共预算财政拨款基本支出决算表》</w:t>
      </w:r>
    </w:p>
    <w:p w14:paraId="0FC13848">
      <w:pPr>
        <w:spacing w:line="240" w:lineRule="auto"/>
        <w:ind w:firstLine="640"/>
        <w:jc w:val="both"/>
      </w:pPr>
      <w:r>
        <w:rPr>
          <w:rFonts w:ascii="仿宋_GB2312" w:hAnsi="仿宋_GB2312" w:eastAsia="仿宋_GB2312"/>
          <w:b w:val="0"/>
          <w:sz w:val="32"/>
        </w:rPr>
        <w:t>七、《政府性基金预算财政拨款收入支出决算表》</w:t>
      </w:r>
    </w:p>
    <w:p w14:paraId="71CE0959">
      <w:pPr>
        <w:spacing w:line="240" w:lineRule="auto"/>
        <w:ind w:firstLine="640"/>
        <w:jc w:val="both"/>
      </w:pPr>
      <w:r>
        <w:rPr>
          <w:rFonts w:ascii="仿宋_GB2312" w:hAnsi="仿宋_GB2312" w:eastAsia="仿宋_GB2312"/>
          <w:b w:val="0"/>
          <w:sz w:val="32"/>
        </w:rPr>
        <w:t>八、《国有资本经营预算财政拨款收入支出决算表》</w:t>
      </w:r>
    </w:p>
    <w:p w14:paraId="45112C38">
      <w:pPr>
        <w:spacing w:line="240" w:lineRule="auto"/>
        <w:ind w:firstLine="640"/>
        <w:jc w:val="both"/>
      </w:pPr>
      <w:r>
        <w:rPr>
          <w:rFonts w:ascii="仿宋_GB2312" w:hAnsi="仿宋_GB2312" w:eastAsia="仿宋_GB2312"/>
          <w:b w:val="0"/>
          <w:sz w:val="32"/>
        </w:rPr>
        <w:t>九、《财政拨款“三公”经费支出决算表》</w:t>
      </w:r>
    </w:p>
    <w:p w14:paraId="7A5BB0F1">
      <w:pPr>
        <w:spacing w:line="240" w:lineRule="auto"/>
        <w:ind w:firstLine="640"/>
        <w:jc w:val="both"/>
      </w:pPr>
    </w:p>
    <w:p w14:paraId="3D9F6A3D">
      <w:pPr>
        <w:spacing w:line="240" w:lineRule="auto"/>
        <w:ind w:firstLine="640"/>
        <w:jc w:val="both"/>
      </w:pPr>
    </w:p>
    <w:p w14:paraId="0B1EE461">
      <w:pPr>
        <w:spacing w:line="240" w:lineRule="auto"/>
        <w:ind w:firstLine="640"/>
        <w:jc w:val="both"/>
      </w:pPr>
    </w:p>
    <w:p w14:paraId="32732940">
      <w:pPr>
        <w:spacing w:line="240" w:lineRule="auto"/>
        <w:ind w:firstLine="640"/>
        <w:jc w:val="both"/>
      </w:pPr>
    </w:p>
    <w:p w14:paraId="09788C07">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B74E5F-29A6-430F-BA30-9FF5F6D2A1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618BC889-A3F2-4980-99CC-11C9531A1512}"/>
  </w:font>
  <w:font w:name="仿宋_GB2312">
    <w:panose1 w:val="02010609030101010101"/>
    <w:charset w:val="86"/>
    <w:family w:val="auto"/>
    <w:pitch w:val="default"/>
    <w:sig w:usb0="00000001" w:usb1="080E0000" w:usb2="00000000" w:usb3="00000000" w:csb0="00040000" w:csb1="00000000"/>
    <w:embedRegular r:id="rId3" w:fontKey="{5222FD63-5A2C-4B98-BDF4-A1033BCC6070}"/>
  </w:font>
  <w:font w:name="楷体_GB2312">
    <w:panose1 w:val="02010609030101010101"/>
    <w:charset w:val="86"/>
    <w:family w:val="auto"/>
    <w:pitch w:val="default"/>
    <w:sig w:usb0="00000001" w:usb1="080E0000" w:usb2="00000000" w:usb3="00000000" w:csb0="00040000" w:csb1="00000000"/>
    <w:embedRegular r:id="rId4" w:fontKey="{B8459952-DA14-423B-AA49-E7D4262EA719}"/>
  </w:font>
  <w:font w:name="WPSEMBED1">
    <w:panose1 w:val="02010609030101010101"/>
    <w:charset w:val="86"/>
    <w:family w:val="auto"/>
    <w:pitch w:val="default"/>
    <w:sig w:usb0="00000001" w:usb1="080E0000" w:usb2="00000000" w:usb3="00000000" w:csb0="00040000" w:csb1="00000000"/>
  </w:font>
  <w:font w:name="WPSEMBED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B2331FC"/>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9F5875"/>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5142</Words>
  <Characters>5780</Characters>
  <Lines>0</Lines>
  <Paragraphs>0</Paragraphs>
  <TotalTime>4</TotalTime>
  <ScaleCrop>false</ScaleCrop>
  <LinksUpToDate>false</LinksUpToDate>
  <CharactersWithSpaces>5788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雨。</cp:lastModifiedBy>
  <cp:lastPrinted>2024-07-22T11:58:00Z</cp:lastPrinted>
  <dcterms:modified xsi:type="dcterms:W3CDTF">2025-09-04T10:15:10Z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B858A68E913346F885B5BC17D4DBEB06_13</vt:lpwstr>
  </property>
  <property fmtid="{D5CDD505-2E9C-101B-9397-08002B2CF9AE}" pid="4" name="KSOTemplateDocerSaveRecord">
    <vt:lpwstr>eyJoZGlkIjoiZjZjY2YzNDY3YWM4YThjNjdkZTk2MDAwYjE2OGQzNDQiLCJ1c2VySWQiOiIyNTk4NTcxMjUifQ==</vt:lpwstr>
  </property>
</Properties>
</file>