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中国人民政治协商会议新疆和田县委员会2024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33CEBEC">
      <w:r>
        <w:br w:type="page"/>
      </w:r>
    </w:p>
    <w:p w14:paraId="1517827D">
      <w:pPr>
        <w:spacing w:line="640" w:lineRule="exact"/>
        <w:jc w:val="center"/>
        <w:outlineLvl w:val="1"/>
      </w:pPr>
      <w:r>
        <w:rPr>
          <w:rFonts w:ascii="黑体" w:hAnsi="黑体" w:eastAsia="黑体"/>
          <w:sz w:val="32"/>
        </w:rPr>
        <w:t>第一部分 单位概况</w:t>
      </w:r>
    </w:p>
    <w:p w14:paraId="4D72FF2E">
      <w:pPr>
        <w:spacing w:line="640" w:lineRule="exact"/>
        <w:ind w:firstLine="640"/>
        <w:jc w:val="both"/>
        <w:outlineLvl w:val="2"/>
      </w:pPr>
      <w:r>
        <w:rPr>
          <w:rFonts w:ascii="黑体" w:hAnsi="黑体" w:eastAsia="黑体"/>
          <w:sz w:val="32"/>
        </w:rPr>
        <w:t>一、主要职能</w:t>
      </w:r>
    </w:p>
    <w:p w14:paraId="44EC3E19">
      <w:pPr>
        <w:spacing w:line="580" w:lineRule="exact"/>
        <w:ind w:firstLine="640"/>
        <w:jc w:val="both"/>
      </w:pPr>
      <w:r>
        <w:rPr>
          <w:rFonts w:ascii="仿宋_GB2312" w:hAnsi="仿宋_GB2312" w:eastAsia="仿宋_GB2312"/>
          <w:sz w:val="32"/>
        </w:rPr>
        <w:t>(1)做实参政议政。紧紧围绕中心、服务大局，以多种形式参政议政。认真组织“提案工作质量年”系列活动，召开提案办理动员会，明确工作责任，提出工作要求。调查研究求精，在全面视察与调研的基础上，形成的调研成果为县委决策提供有价值的参考资料。</w:t>
      </w:r>
    </w:p>
    <w:p w14:paraId="1056142C">
      <w:pPr>
        <w:spacing w:line="580" w:lineRule="exact"/>
        <w:ind w:firstLine="640"/>
        <w:jc w:val="both"/>
      </w:pPr>
      <w:r>
        <w:rPr>
          <w:rFonts w:ascii="仿宋_GB2312" w:hAnsi="仿宋_GB2312" w:eastAsia="仿宋_GB2312"/>
          <w:sz w:val="32"/>
        </w:rPr>
        <w:t>(2)推进协商民主。组织常委会会议，深入开展调研，做好充分准备；主席会议开展专题协商，积极推动协商成果转化。</w:t>
      </w:r>
    </w:p>
    <w:p w14:paraId="05C52D4E">
      <w:pPr>
        <w:spacing w:line="580" w:lineRule="exact"/>
        <w:ind w:firstLine="640"/>
        <w:jc w:val="both"/>
        <w:rPr>
          <w:rFonts w:ascii="仿宋_GB2312" w:hAnsi="仿宋_GB2312" w:eastAsia="仿宋_GB2312"/>
          <w:sz w:val="32"/>
        </w:rPr>
      </w:pPr>
      <w:r>
        <w:rPr>
          <w:rFonts w:ascii="仿宋_GB2312" w:hAnsi="仿宋_GB2312" w:eastAsia="仿宋_GB2312"/>
          <w:sz w:val="32"/>
        </w:rPr>
        <w:t>(3)加强民主监督。学习借鉴有效的民主监督方式，用民主监督推进部门单位的工作、改进作风、加强党风廉政建设。</w:t>
      </w:r>
    </w:p>
    <w:p w14:paraId="03FA5E39">
      <w:pPr>
        <w:spacing w:line="640" w:lineRule="exact"/>
        <w:ind w:firstLine="640"/>
        <w:jc w:val="both"/>
        <w:outlineLvl w:val="2"/>
      </w:pPr>
      <w:r>
        <w:rPr>
          <w:rFonts w:ascii="黑体" w:hAnsi="黑体" w:eastAsia="黑体"/>
          <w:sz w:val="32"/>
        </w:rPr>
        <w:t>二、机构设置及人员情况</w:t>
      </w:r>
    </w:p>
    <w:p w14:paraId="7B333819">
      <w:pPr>
        <w:spacing w:line="580" w:lineRule="exact"/>
        <w:ind w:firstLine="640"/>
        <w:jc w:val="both"/>
      </w:pPr>
      <w:r>
        <w:rPr>
          <w:rFonts w:hint="eastAsia" w:ascii="仿宋_GB2312" w:hAnsi="仿宋_GB2312" w:eastAsia="仿宋_GB2312"/>
          <w:sz w:val="32"/>
          <w:lang w:eastAsia="zh-CN"/>
        </w:rPr>
        <w:t>中国人民政治协商会议新疆和田县委员会</w:t>
      </w:r>
      <w:r>
        <w:rPr>
          <w:rFonts w:ascii="仿宋_GB2312" w:hAnsi="仿宋_GB2312" w:eastAsia="仿宋_GB2312"/>
          <w:sz w:val="32"/>
        </w:rPr>
        <w:t>2024年度，实有人数50人，其中：在职人员21人，减少3人；离休人员0人，增加0人；退休人员29人,增加3人。</w:t>
      </w:r>
    </w:p>
    <w:p w14:paraId="448A8C2D">
      <w:pPr>
        <w:spacing w:line="580" w:lineRule="exact"/>
        <w:ind w:firstLine="640"/>
        <w:jc w:val="both"/>
      </w:pPr>
      <w:r>
        <w:rPr>
          <w:rFonts w:hint="eastAsia" w:ascii="仿宋_GB2312" w:hAnsi="仿宋_GB2312" w:eastAsia="仿宋_GB2312"/>
          <w:sz w:val="32"/>
          <w:lang w:eastAsia="zh-CN"/>
        </w:rPr>
        <w:t>中国人民政治协商会议新疆和田县委员会</w:t>
      </w:r>
      <w:r>
        <w:rPr>
          <w:rFonts w:ascii="仿宋_GB2312" w:hAnsi="仿宋_GB2312" w:eastAsia="仿宋_GB2312"/>
          <w:sz w:val="32"/>
        </w:rPr>
        <w:t>无下属预算单位，下设2个科室，分别是：办公室、专门工作科。</w:t>
      </w:r>
    </w:p>
    <w:p w14:paraId="53AEDC00">
      <w:r>
        <w:br w:type="page"/>
      </w:r>
    </w:p>
    <w:p w14:paraId="0C7FE5F2">
      <w:pPr>
        <w:spacing w:line="240" w:lineRule="auto"/>
        <w:jc w:val="center"/>
        <w:outlineLvl w:val="1"/>
      </w:pPr>
      <w:r>
        <w:rPr>
          <w:rFonts w:ascii="黑体" w:hAnsi="黑体" w:eastAsia="黑体"/>
          <w:sz w:val="32"/>
        </w:rPr>
        <w:t>第二部分 部门决算情况说明</w:t>
      </w:r>
    </w:p>
    <w:p w14:paraId="020D1DDF">
      <w:pPr>
        <w:spacing w:line="640" w:lineRule="exact"/>
        <w:ind w:firstLine="640"/>
        <w:jc w:val="both"/>
        <w:outlineLvl w:val="2"/>
      </w:pPr>
      <w:r>
        <w:rPr>
          <w:rFonts w:ascii="黑体" w:hAnsi="黑体" w:eastAsia="黑体"/>
          <w:sz w:val="32"/>
        </w:rPr>
        <w:t>一、收入支出决算总体情况说明</w:t>
      </w:r>
    </w:p>
    <w:p w14:paraId="3D17B05A">
      <w:pPr>
        <w:spacing w:line="580" w:lineRule="exact"/>
        <w:ind w:firstLine="640"/>
        <w:jc w:val="both"/>
      </w:pPr>
      <w:r>
        <w:rPr>
          <w:rFonts w:ascii="仿宋_GB2312" w:hAnsi="仿宋_GB2312" w:eastAsia="仿宋_GB2312"/>
          <w:b/>
          <w:sz w:val="32"/>
        </w:rPr>
        <w:t>2024年度收入总计649.60万元，</w:t>
      </w:r>
      <w:r>
        <w:rPr>
          <w:rFonts w:ascii="仿宋_GB2312" w:hAnsi="仿宋_GB2312" w:eastAsia="仿宋_GB2312"/>
          <w:b w:val="0"/>
          <w:sz w:val="32"/>
        </w:rPr>
        <w:t>其中：本年收入合计649.60万元，使用非财政拨款结余（含专用结余）0.00万元，年初结转和结余0.00万元。</w:t>
      </w:r>
    </w:p>
    <w:p w14:paraId="36F5CA55">
      <w:pPr>
        <w:spacing w:line="580" w:lineRule="exact"/>
        <w:ind w:firstLine="640"/>
        <w:jc w:val="both"/>
      </w:pPr>
      <w:r>
        <w:rPr>
          <w:rFonts w:ascii="仿宋_GB2312" w:hAnsi="仿宋_GB2312" w:eastAsia="仿宋_GB2312"/>
          <w:b/>
          <w:sz w:val="32"/>
        </w:rPr>
        <w:t>2024年度支出总计649.60万元，</w:t>
      </w:r>
      <w:r>
        <w:rPr>
          <w:rFonts w:ascii="仿宋_GB2312" w:hAnsi="仿宋_GB2312" w:eastAsia="仿宋_GB2312"/>
          <w:b w:val="0"/>
          <w:sz w:val="32"/>
        </w:rPr>
        <w:t>其中：本年支出合计649.60万元，结余分配0.00万元，年末结转和结余0.00万元。</w:t>
      </w:r>
    </w:p>
    <w:p w14:paraId="7307EC90">
      <w:pPr>
        <w:spacing w:line="580" w:lineRule="exact"/>
        <w:ind w:firstLine="640"/>
        <w:jc w:val="both"/>
      </w:pPr>
      <w:r>
        <w:rPr>
          <w:rFonts w:ascii="仿宋_GB2312" w:hAnsi="仿宋_GB2312" w:eastAsia="仿宋_GB2312"/>
          <w:b w:val="0"/>
          <w:sz w:val="32"/>
        </w:rPr>
        <w:t>收入支出总体与上年相比，减少43.35万元，下降6.26%，主要原因是：本年在职人员减少，相关人员经费较上年减少。</w:t>
      </w:r>
    </w:p>
    <w:p w14:paraId="5367CB37">
      <w:pPr>
        <w:spacing w:line="640" w:lineRule="exact"/>
        <w:ind w:firstLine="640"/>
        <w:jc w:val="both"/>
        <w:outlineLvl w:val="2"/>
      </w:pPr>
      <w:r>
        <w:rPr>
          <w:rFonts w:ascii="黑体" w:hAnsi="黑体" w:eastAsia="黑体"/>
          <w:sz w:val="32"/>
        </w:rPr>
        <w:t>二、收入决算情况说明</w:t>
      </w:r>
    </w:p>
    <w:p w14:paraId="0CD6D347">
      <w:pPr>
        <w:spacing w:line="580" w:lineRule="exact"/>
        <w:ind w:firstLine="640"/>
        <w:jc w:val="both"/>
      </w:pPr>
      <w:r>
        <w:rPr>
          <w:rFonts w:ascii="仿宋_GB2312" w:hAnsi="仿宋_GB2312" w:eastAsia="仿宋_GB2312"/>
          <w:b/>
          <w:sz w:val="32"/>
        </w:rPr>
        <w:t>本年收入649.60万元，</w:t>
      </w:r>
      <w:r>
        <w:rPr>
          <w:rFonts w:ascii="仿宋_GB2312" w:hAnsi="仿宋_GB2312" w:eastAsia="仿宋_GB2312"/>
          <w:b w:val="0"/>
          <w:sz w:val="32"/>
        </w:rPr>
        <w:t>其中：财政拨款收入649.60万元，占100.00%；上级补助收入0.00万元，占0.00%；事业收入0.00万元，占0.00%；经营收入0.00万元，占0.00%；附属单位上缴收入0.00万元，占0.00%；其他收入0.00万元，占0.00%。</w:t>
      </w:r>
    </w:p>
    <w:p w14:paraId="575C75D3">
      <w:pPr>
        <w:spacing w:line="640" w:lineRule="exact"/>
        <w:ind w:firstLine="640"/>
        <w:jc w:val="both"/>
        <w:outlineLvl w:val="2"/>
      </w:pPr>
      <w:r>
        <w:rPr>
          <w:rFonts w:ascii="黑体" w:hAnsi="黑体" w:eastAsia="黑体"/>
          <w:sz w:val="32"/>
        </w:rPr>
        <w:t>三、支出决算情况说明</w:t>
      </w:r>
    </w:p>
    <w:p w14:paraId="694BF31F">
      <w:pPr>
        <w:spacing w:line="580" w:lineRule="exact"/>
        <w:ind w:firstLine="640"/>
        <w:jc w:val="both"/>
      </w:pPr>
      <w:r>
        <w:rPr>
          <w:rFonts w:ascii="仿宋_GB2312" w:hAnsi="仿宋_GB2312" w:eastAsia="仿宋_GB2312"/>
          <w:b/>
          <w:sz w:val="32"/>
        </w:rPr>
        <w:t>本年支出649.60万元，</w:t>
      </w:r>
      <w:r>
        <w:rPr>
          <w:rFonts w:ascii="仿宋_GB2312" w:hAnsi="仿宋_GB2312" w:eastAsia="仿宋_GB2312"/>
          <w:b w:val="0"/>
          <w:sz w:val="32"/>
        </w:rPr>
        <w:t>其中：基本支出624.47万元，占96.13%；项目支出25.13万元，占3.87%；上缴上级支出0.00万元，占0.00%；经营支出0.00万元，占0.00%；对附属单位补助支出0.00万元，占0.00%。</w:t>
      </w:r>
    </w:p>
    <w:p w14:paraId="75945975">
      <w:pPr>
        <w:spacing w:line="640" w:lineRule="exact"/>
        <w:ind w:firstLine="640"/>
        <w:jc w:val="both"/>
        <w:outlineLvl w:val="2"/>
      </w:pPr>
      <w:r>
        <w:rPr>
          <w:rFonts w:ascii="黑体" w:hAnsi="黑体" w:eastAsia="黑体"/>
          <w:sz w:val="32"/>
        </w:rPr>
        <w:t>四、财政拨款收入支出决算总体情况说明</w:t>
      </w:r>
    </w:p>
    <w:p w14:paraId="79EAB0BB">
      <w:pPr>
        <w:spacing w:line="580" w:lineRule="exact"/>
        <w:ind w:firstLine="640"/>
        <w:jc w:val="both"/>
      </w:pPr>
      <w:r>
        <w:rPr>
          <w:rFonts w:ascii="仿宋_GB2312" w:hAnsi="仿宋_GB2312" w:eastAsia="仿宋_GB2312"/>
          <w:b/>
          <w:sz w:val="32"/>
        </w:rPr>
        <w:t>2024年度财政拨款收入总计649.60万元，</w:t>
      </w:r>
      <w:r>
        <w:rPr>
          <w:rFonts w:ascii="仿宋_GB2312" w:hAnsi="仿宋_GB2312" w:eastAsia="仿宋_GB2312"/>
          <w:b w:val="0"/>
          <w:sz w:val="32"/>
        </w:rPr>
        <w:t>其中：年初财政拨款结转和结余0.00万元，本年财政拨款收入649.60万元。</w:t>
      </w:r>
      <w:r>
        <w:rPr>
          <w:rFonts w:ascii="仿宋_GB2312" w:hAnsi="仿宋_GB2312" w:eastAsia="仿宋_GB2312"/>
          <w:b/>
          <w:sz w:val="32"/>
        </w:rPr>
        <w:t>财政拨款支出总计649.60万元，</w:t>
      </w:r>
      <w:r>
        <w:rPr>
          <w:rFonts w:ascii="仿宋_GB2312" w:hAnsi="仿宋_GB2312" w:eastAsia="仿宋_GB2312"/>
          <w:b w:val="0"/>
          <w:sz w:val="32"/>
        </w:rPr>
        <w:t>其中：年末财政拨款结转和结余0.00万元，本年财政拨款支出649.60万元。</w:t>
      </w:r>
    </w:p>
    <w:p w14:paraId="097C1C63">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减少43.35万元，下降6.26%，主要原因是：本年在职人员减少，相关人员经费较上年减少。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年初预算数734.02万元，决算数649.60万元，预决算差异率-11.50%，主要原因是：本年在职人员减少，年中调减人员经费，导致预决算存在差异。</w:t>
      </w:r>
    </w:p>
    <w:p w14:paraId="06A01B04">
      <w:pPr>
        <w:spacing w:line="640" w:lineRule="exact"/>
        <w:ind w:firstLine="640"/>
        <w:jc w:val="both"/>
        <w:outlineLvl w:val="2"/>
      </w:pPr>
      <w:r>
        <w:rPr>
          <w:rFonts w:ascii="黑体" w:hAnsi="黑体" w:eastAsia="黑体"/>
          <w:sz w:val="32"/>
        </w:rPr>
        <w:t>五、一般公共预算财政拨款支出决算情况说明</w:t>
      </w:r>
    </w:p>
    <w:p w14:paraId="24FD7A53">
      <w:pPr>
        <w:spacing w:line="640" w:lineRule="exact"/>
        <w:ind w:firstLine="640"/>
        <w:jc w:val="both"/>
        <w:outlineLvl w:val="3"/>
      </w:pPr>
      <w:r>
        <w:rPr>
          <w:rFonts w:ascii="楷体_GB2312" w:hAnsi="楷体_GB2312" w:eastAsia="楷体_GB2312"/>
          <w:b/>
          <w:sz w:val="32"/>
        </w:rPr>
        <w:t>（一）一般公共预算财政拨款支出决算总体情况</w:t>
      </w:r>
    </w:p>
    <w:p w14:paraId="38B75500">
      <w:pPr>
        <w:spacing w:line="580" w:lineRule="exact"/>
        <w:ind w:firstLine="640"/>
        <w:jc w:val="both"/>
      </w:pPr>
      <w:r>
        <w:rPr>
          <w:rFonts w:ascii="仿宋_GB2312" w:hAnsi="仿宋_GB2312" w:eastAsia="仿宋_GB2312"/>
          <w:b/>
          <w:sz w:val="32"/>
        </w:rPr>
        <w:t>2024年度一般公共预算财政拨款支出649.60万元，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减少43.35万元，下降6.26%，主要原因是：本年在职人员减少，相关人员经费较上年减少。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年初预算数734.02万元，决算数649.60万元，预决算差异率-11.50%，主要原因是：本年在职人员减少，年中调减人员经费，导致预决算存在差异。</w:t>
      </w:r>
    </w:p>
    <w:p w14:paraId="400D6D88">
      <w:pPr>
        <w:spacing w:line="640" w:lineRule="exact"/>
        <w:ind w:firstLine="640"/>
        <w:jc w:val="both"/>
        <w:outlineLvl w:val="3"/>
      </w:pPr>
      <w:r>
        <w:rPr>
          <w:rFonts w:ascii="楷体_GB2312" w:hAnsi="楷体_GB2312" w:eastAsia="楷体_GB2312"/>
          <w:b/>
          <w:sz w:val="32"/>
        </w:rPr>
        <w:t>（二）一般公共预算财政拨款支出决算结构情况</w:t>
      </w:r>
    </w:p>
    <w:p w14:paraId="10D158D1">
      <w:pPr>
        <w:spacing w:line="580" w:lineRule="exact"/>
        <w:ind w:firstLine="640"/>
        <w:jc w:val="both"/>
      </w:pPr>
      <w:r>
        <w:rPr>
          <w:rFonts w:ascii="仿宋_GB2312" w:hAnsi="仿宋_GB2312" w:eastAsia="仿宋_GB2312"/>
          <w:b w:val="0"/>
          <w:sz w:val="32"/>
        </w:rPr>
        <w:t>1.一般公共服务支出(类)497.34万元,占76.56%。</w:t>
      </w:r>
    </w:p>
    <w:p w14:paraId="515B7758">
      <w:pPr>
        <w:spacing w:line="580" w:lineRule="exact"/>
        <w:ind w:firstLine="640"/>
        <w:jc w:val="both"/>
      </w:pPr>
      <w:r>
        <w:rPr>
          <w:rFonts w:ascii="仿宋_GB2312" w:hAnsi="仿宋_GB2312" w:eastAsia="仿宋_GB2312"/>
          <w:b w:val="0"/>
          <w:sz w:val="32"/>
        </w:rPr>
        <w:t>2.社会保障和就业支出(类)97.52万元,占15.01%。</w:t>
      </w:r>
    </w:p>
    <w:p w14:paraId="0D3DADEC">
      <w:pPr>
        <w:spacing w:line="580" w:lineRule="exact"/>
        <w:ind w:firstLine="640"/>
        <w:jc w:val="both"/>
      </w:pPr>
      <w:r>
        <w:rPr>
          <w:rFonts w:ascii="仿宋_GB2312" w:hAnsi="仿宋_GB2312" w:eastAsia="仿宋_GB2312"/>
          <w:b w:val="0"/>
          <w:sz w:val="32"/>
        </w:rPr>
        <w:t>3.住房保障支出(类)39.74万元,占6.12%。</w:t>
      </w:r>
    </w:p>
    <w:p w14:paraId="321C85AC">
      <w:pPr>
        <w:spacing w:line="580" w:lineRule="exact"/>
        <w:ind w:firstLine="640"/>
        <w:jc w:val="both"/>
      </w:pPr>
      <w:r>
        <w:rPr>
          <w:rFonts w:ascii="仿宋_GB2312" w:hAnsi="仿宋_GB2312" w:eastAsia="仿宋_GB2312"/>
          <w:b w:val="0"/>
          <w:sz w:val="32"/>
        </w:rPr>
        <w:t>4.其他支出(类)15.00万元,占2.31%。</w:t>
      </w:r>
    </w:p>
    <w:p w14:paraId="092BA464">
      <w:pPr>
        <w:spacing w:line="640" w:lineRule="exact"/>
        <w:ind w:firstLine="640"/>
        <w:jc w:val="both"/>
        <w:outlineLvl w:val="3"/>
      </w:pPr>
      <w:r>
        <w:rPr>
          <w:rFonts w:ascii="楷体_GB2312" w:hAnsi="楷体_GB2312" w:eastAsia="楷体_GB2312"/>
          <w:b/>
          <w:sz w:val="32"/>
        </w:rPr>
        <w:t>（三）一般公共预算财政拨款支出决算具体情况</w:t>
      </w:r>
    </w:p>
    <w:p w14:paraId="49186F68">
      <w:pPr>
        <w:spacing w:line="580" w:lineRule="exact"/>
        <w:ind w:firstLine="640"/>
        <w:jc w:val="both"/>
      </w:pPr>
      <w:r>
        <w:rPr>
          <w:rFonts w:ascii="仿宋_GB2312" w:hAnsi="仿宋_GB2312" w:eastAsia="仿宋_GB2312"/>
          <w:b w:val="0"/>
          <w:sz w:val="32"/>
        </w:rPr>
        <w:t>1.一般公共服务支出(类)政协事务(款)行政运行(项):支出决算数为487.21万元，比上年决算减少129.98万元，下降21.06%,主要原因是：本年在职人员减少，相应人员经费较上年减少；本年功能科目调整，住房公积金、会议费上年度在此科目列支，本年单独列支，导致经费较上年减少。</w:t>
      </w:r>
    </w:p>
    <w:p w14:paraId="21812C13">
      <w:pPr>
        <w:spacing w:line="580" w:lineRule="exact"/>
        <w:ind w:firstLine="640"/>
        <w:jc w:val="both"/>
      </w:pPr>
      <w:r>
        <w:rPr>
          <w:rFonts w:ascii="仿宋_GB2312" w:hAnsi="仿宋_GB2312" w:eastAsia="仿宋_GB2312"/>
          <w:b w:val="0"/>
          <w:sz w:val="32"/>
        </w:rPr>
        <w:t>2.一般公共服务支出(类)政协事务(款)政协会议(项):支出决算数为5.13万元，比上年决算增加5.13万元，增长100.00%,主要原因是：本年功能科目调整，会议费项目上年度在主科目列支，本年单独列支，导致经费较上年增加。</w:t>
      </w:r>
    </w:p>
    <w:p w14:paraId="43CFDF85">
      <w:pPr>
        <w:spacing w:line="580" w:lineRule="exact"/>
        <w:ind w:firstLine="640"/>
        <w:jc w:val="both"/>
      </w:pPr>
      <w:r>
        <w:rPr>
          <w:rFonts w:ascii="仿宋_GB2312" w:hAnsi="仿宋_GB2312" w:eastAsia="仿宋_GB2312"/>
          <w:b w:val="0"/>
          <w:sz w:val="32"/>
        </w:rPr>
        <w:t>3.一般公共服务支出(类)政协事务(款)其他政协事务支出(项):支出决算数为5.00万元，比上年决算减少2.05万元，下降29.08%,主要原因是：本年减少自治区拨付基层政协补助经费。</w:t>
      </w:r>
    </w:p>
    <w:p w14:paraId="5C8ACD18">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52.53万元，比上年决算增加2.97万元，增长5.99%,主要原因是：本年在职人员工资基数调增，养老缴费基数上涨，相应支出增加。</w:t>
      </w:r>
    </w:p>
    <w:p w14:paraId="7A489111">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5.社会保障和就业支出(类)行政事业单位养老支出(款)机关事业单位职业年金缴费支出(项):支出决算数为44.99万元，比上年决算增加44.99万元，增长100.00%,主要原因是：本年新增退休人员，职业年金缴费支出增加。</w:t>
      </w:r>
    </w:p>
    <w:p w14:paraId="67357DBF">
      <w:pPr>
        <w:spacing w:line="580" w:lineRule="exact"/>
        <w:ind w:firstLine="640"/>
        <w:jc w:val="both"/>
      </w:pPr>
      <w:r>
        <w:rPr>
          <w:rFonts w:ascii="仿宋_GB2312" w:hAnsi="仿宋_GB2312" w:eastAsia="仿宋_GB2312"/>
          <w:b w:val="0"/>
          <w:sz w:val="32"/>
        </w:rPr>
        <w:t>6.住房保障支出(类)住房改革支出(款)住房公积金(项):支出决算数为39.74万元，比上年决算增加39.74万元，增长100.00%,主要原因是：本年功能科目调整，住房公积金上年度在主科目列支，本年单独列支，导致经费较上年增加。</w:t>
      </w:r>
    </w:p>
    <w:p w14:paraId="4ADCCB95">
      <w:pPr>
        <w:spacing w:line="580" w:lineRule="exact"/>
        <w:ind w:firstLine="640"/>
        <w:jc w:val="both"/>
      </w:pPr>
      <w:r>
        <w:rPr>
          <w:rFonts w:ascii="仿宋_GB2312" w:hAnsi="仿宋_GB2312" w:eastAsia="仿宋_GB2312"/>
          <w:b w:val="0"/>
          <w:sz w:val="32"/>
        </w:rPr>
        <w:t>7.其他支出(类)其他支出(款)其他支出(项):支出决算数为15.00万元，比上年决算减少4.13万元，下降21.59%,主要原因是：本年减少民办实事经费，导致支出较上年减少。</w:t>
      </w:r>
    </w:p>
    <w:p w14:paraId="0E689EB2">
      <w:pPr>
        <w:spacing w:line="640" w:lineRule="exact"/>
        <w:ind w:firstLine="640"/>
        <w:jc w:val="both"/>
        <w:outlineLvl w:val="2"/>
      </w:pPr>
      <w:r>
        <w:rPr>
          <w:rFonts w:ascii="黑体" w:hAnsi="黑体" w:eastAsia="黑体"/>
          <w:sz w:val="32"/>
        </w:rPr>
        <w:t>六、一般公共预算财政拨款基本支出决算情况说明</w:t>
      </w:r>
    </w:p>
    <w:p w14:paraId="05110B9F">
      <w:pPr>
        <w:spacing w:line="580" w:lineRule="exact"/>
        <w:ind w:firstLine="640"/>
        <w:jc w:val="both"/>
      </w:pPr>
      <w:r>
        <w:rPr>
          <w:rFonts w:ascii="仿宋_GB2312" w:hAnsi="仿宋_GB2312" w:eastAsia="仿宋_GB2312"/>
          <w:b w:val="0"/>
          <w:sz w:val="32"/>
        </w:rPr>
        <w:t>2024年度一般公共预算财政拨款基本支出624.47万元，其中：</w:t>
      </w:r>
      <w:r>
        <w:rPr>
          <w:rFonts w:ascii="仿宋_GB2312" w:hAnsi="仿宋_GB2312" w:eastAsia="仿宋_GB2312"/>
          <w:b/>
          <w:sz w:val="32"/>
        </w:rPr>
        <w:t>人员经费604.11万元，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14:paraId="1B8A7B42">
      <w:pPr>
        <w:spacing w:line="580" w:lineRule="exact"/>
        <w:ind w:firstLine="640"/>
        <w:jc w:val="both"/>
      </w:pPr>
      <w:r>
        <w:rPr>
          <w:rFonts w:ascii="仿宋_GB2312" w:hAnsi="仿宋_GB2312" w:eastAsia="仿宋_GB2312"/>
          <w:b/>
          <w:sz w:val="32"/>
        </w:rPr>
        <w:t>公用经费20.36万元，</w:t>
      </w:r>
      <w:r>
        <w:rPr>
          <w:rFonts w:ascii="仿宋_GB2312" w:hAnsi="仿宋_GB2312" w:eastAsia="仿宋_GB2312"/>
          <w:b w:val="0"/>
          <w:sz w:val="32"/>
        </w:rPr>
        <w:t>包括：办公费、邮电费、差旅费、租赁费、公务用车运行维护费。</w:t>
      </w:r>
    </w:p>
    <w:p w14:paraId="364C09AB">
      <w:pPr>
        <w:spacing w:line="640" w:lineRule="exact"/>
        <w:ind w:firstLine="640"/>
        <w:jc w:val="both"/>
        <w:outlineLvl w:val="2"/>
      </w:pPr>
      <w:r>
        <w:rPr>
          <w:rFonts w:ascii="黑体" w:hAnsi="黑体" w:eastAsia="黑体"/>
          <w:sz w:val="32"/>
        </w:rPr>
        <w:t>七、政府性基金预算财政拨款收入支出决算情况说明</w:t>
      </w:r>
    </w:p>
    <w:p w14:paraId="086EC1BD">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C387854">
      <w:pPr>
        <w:spacing w:line="640" w:lineRule="exact"/>
        <w:ind w:firstLine="640"/>
        <w:jc w:val="both"/>
        <w:outlineLvl w:val="2"/>
      </w:pPr>
      <w:r>
        <w:rPr>
          <w:rFonts w:ascii="黑体" w:hAnsi="黑体" w:eastAsia="黑体"/>
          <w:sz w:val="32"/>
        </w:rPr>
        <w:t>八、国有资本经营预算财政拨款收入支出决算情况说明</w:t>
      </w:r>
    </w:p>
    <w:p w14:paraId="5ACE6ED0">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1971578">
      <w:pPr>
        <w:spacing w:line="640" w:lineRule="exact"/>
        <w:ind w:firstLine="640"/>
        <w:jc w:val="both"/>
        <w:outlineLvl w:val="2"/>
      </w:pPr>
      <w:r>
        <w:rPr>
          <w:rFonts w:ascii="黑体" w:hAnsi="黑体" w:eastAsia="黑体"/>
          <w:sz w:val="32"/>
        </w:rPr>
        <w:t>九、财政拨款“三公”经费支出决算情况说明</w:t>
      </w:r>
    </w:p>
    <w:p w14:paraId="1B5BB6AF">
      <w:pPr>
        <w:spacing w:line="580" w:lineRule="exact"/>
        <w:ind w:firstLine="640"/>
        <w:jc w:val="both"/>
      </w:pPr>
      <w:r>
        <w:rPr>
          <w:rFonts w:ascii="仿宋_GB2312" w:hAnsi="仿宋_GB2312" w:eastAsia="仿宋_GB2312"/>
          <w:b/>
          <w:sz w:val="32"/>
        </w:rPr>
        <w:t>2024年度财政拨款“三公”经费支出9.15万元，</w:t>
      </w:r>
      <w:r>
        <w:rPr>
          <w:rFonts w:ascii="仿宋_GB2312" w:hAnsi="仿宋_GB2312" w:eastAsia="仿宋_GB2312"/>
          <w:b w:val="0"/>
          <w:sz w:val="32"/>
        </w:rPr>
        <w:t>比上年减少0.86万元，下降8.59%，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9.15万元，占100.00%，比上年减少0.86万元，下降8.59%，主要原因是：严格落实中央八项规定精神，厉行节约，减少公务用车运行维护费。公务接待费支出0.00万元，占0.00%，比上年增加0.00万元，增长0.00%，主要原因是：2023年与2024年均未安排公务接待费支出。</w:t>
      </w:r>
    </w:p>
    <w:p w14:paraId="31C91C40">
      <w:pPr>
        <w:spacing w:line="580" w:lineRule="exact"/>
        <w:ind w:firstLine="640"/>
        <w:jc w:val="both"/>
      </w:pPr>
      <w:r>
        <w:rPr>
          <w:rFonts w:ascii="仿宋_GB2312" w:hAnsi="仿宋_GB2312" w:eastAsia="仿宋_GB2312"/>
          <w:b/>
          <w:sz w:val="32"/>
        </w:rPr>
        <w:t>具体情况如下：</w:t>
      </w:r>
    </w:p>
    <w:p w14:paraId="4B4BDCB8">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43C43B03">
      <w:pPr>
        <w:spacing w:line="580" w:lineRule="exact"/>
        <w:ind w:firstLine="640"/>
        <w:jc w:val="both"/>
      </w:pPr>
      <w:r>
        <w:rPr>
          <w:rFonts w:ascii="仿宋_GB2312" w:hAnsi="仿宋_GB2312" w:eastAsia="仿宋_GB2312"/>
          <w:b w:val="0"/>
          <w:sz w:val="32"/>
        </w:rPr>
        <w:t>公务用车购置及运行维护费9.15万元，其中：公务用车购置费0.00万元，公务用车运行维护费9.15万元。公务用车运行维护费开支内容包括车辆加油费、维修费、保险费、审车费、过路费。公务用车购置数0辆，公务用车保有量4辆。国有资产占用情况中固定资产车辆4辆，与公务用车保有量差异原因是：本单位固定资产车辆与公务用车保有量一致无差异。</w:t>
      </w:r>
    </w:p>
    <w:p w14:paraId="42957ADF">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5AD1D1AA">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9.15万元，决算数9.15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9.15万元，决算数9.15万元，预决算差异率0.00%，主要原因是：严格按照预算执行，预决算无差异。公务接待费全年预算数0.00万元，决算数0.00万元，预决算差异率0.00%，主要原因是：本单位无公务接待费。</w:t>
      </w:r>
    </w:p>
    <w:p w14:paraId="6737EB6A">
      <w:pPr>
        <w:spacing w:line="640" w:lineRule="exact"/>
        <w:ind w:firstLine="640"/>
        <w:jc w:val="both"/>
        <w:outlineLvl w:val="2"/>
      </w:pPr>
      <w:r>
        <w:rPr>
          <w:rFonts w:ascii="黑体" w:hAnsi="黑体" w:eastAsia="黑体"/>
          <w:sz w:val="32"/>
        </w:rPr>
        <w:t>十、其他重要事项的情况说明</w:t>
      </w:r>
    </w:p>
    <w:p w14:paraId="2EAED0B0">
      <w:pPr>
        <w:spacing w:line="640" w:lineRule="exact"/>
        <w:ind w:firstLine="640"/>
        <w:jc w:val="both"/>
        <w:outlineLvl w:val="3"/>
      </w:pPr>
      <w:r>
        <w:rPr>
          <w:rFonts w:ascii="楷体_GB2312" w:hAnsi="楷体_GB2312" w:eastAsia="楷体_GB2312"/>
          <w:b/>
          <w:sz w:val="32"/>
        </w:rPr>
        <w:t>（一）机关运行经费及公用经费支出情况</w:t>
      </w:r>
    </w:p>
    <w:p w14:paraId="16E62A99">
      <w:pPr>
        <w:spacing w:line="580" w:lineRule="exact"/>
        <w:ind w:firstLine="640"/>
        <w:jc w:val="both"/>
      </w:pPr>
      <w:r>
        <w:rPr>
          <w:rFonts w:ascii="仿宋_GB2312" w:hAnsi="仿宋_GB2312" w:eastAsia="仿宋_GB2312"/>
          <w:b w:val="0"/>
          <w:sz w:val="32"/>
        </w:rPr>
        <w:t>2024年度</w:t>
      </w:r>
      <w:r>
        <w:rPr>
          <w:rFonts w:hint="eastAsia" w:ascii="仿宋_GB2312" w:hAnsi="仿宋_GB2312" w:eastAsia="仿宋_GB2312"/>
          <w:b w:val="0"/>
          <w:sz w:val="32"/>
          <w:lang w:eastAsia="zh-CN"/>
        </w:rPr>
        <w:t>中国人民政治协商会议新疆和田县委员会</w:t>
      </w:r>
      <w:r>
        <w:rPr>
          <w:rFonts w:ascii="仿宋_GB2312" w:hAnsi="仿宋_GB2312" w:eastAsia="仿宋_GB2312"/>
          <w:b w:val="0"/>
          <w:sz w:val="32"/>
        </w:rPr>
        <w:t>（行政单位和参照公务员法管理事业单位）机关运行经费支出20.36万元，比上年减少16.42万元，下降44.64%，主要原因是：本年度差旅费、办公经费较上年减少。</w:t>
      </w:r>
    </w:p>
    <w:p w14:paraId="7BF9A34A">
      <w:pPr>
        <w:spacing w:line="640" w:lineRule="exact"/>
        <w:ind w:firstLine="640"/>
        <w:jc w:val="both"/>
        <w:outlineLvl w:val="3"/>
      </w:pPr>
      <w:r>
        <w:rPr>
          <w:rFonts w:ascii="楷体_GB2312" w:hAnsi="楷体_GB2312" w:eastAsia="楷体_GB2312"/>
          <w:b/>
          <w:sz w:val="32"/>
        </w:rPr>
        <w:t>（二）政府采购情况</w:t>
      </w:r>
    </w:p>
    <w:p w14:paraId="539345CC">
      <w:pPr>
        <w:spacing w:line="580" w:lineRule="exact"/>
        <w:ind w:firstLine="640"/>
        <w:jc w:val="both"/>
      </w:pPr>
      <w:r>
        <w:rPr>
          <w:rFonts w:ascii="仿宋_GB2312" w:hAnsi="仿宋_GB2312" w:eastAsia="仿宋_GB2312"/>
          <w:b w:val="0"/>
          <w:sz w:val="32"/>
        </w:rPr>
        <w:t>2024年度政府采购支出总额2.80万元，其中：政府采购货物支出1.35万元、政府采购工程支出0.00万元、政府采购服务支出1.45万元。</w:t>
      </w:r>
    </w:p>
    <w:p w14:paraId="340BED35">
      <w:pPr>
        <w:spacing w:line="580" w:lineRule="exact"/>
        <w:ind w:firstLine="640"/>
        <w:jc w:val="both"/>
      </w:pPr>
      <w:r>
        <w:rPr>
          <w:rFonts w:ascii="仿宋_GB2312" w:hAnsi="仿宋_GB2312" w:eastAsia="仿宋_GB2312"/>
          <w:b w:val="0"/>
          <w:sz w:val="32"/>
        </w:rPr>
        <w:t>授予中小企业合同金额2.80万元，占政府采购支出总额的100.00%，其中：授予小微企业合同金额2.80万元，占政府采购支出总额的100.00%。</w:t>
      </w:r>
    </w:p>
    <w:p w14:paraId="6609EDAE">
      <w:pPr>
        <w:spacing w:line="640" w:lineRule="exact"/>
        <w:ind w:firstLine="640"/>
        <w:jc w:val="both"/>
        <w:outlineLvl w:val="3"/>
      </w:pPr>
      <w:r>
        <w:rPr>
          <w:rFonts w:ascii="楷体_GB2312" w:hAnsi="楷体_GB2312" w:eastAsia="楷体_GB2312"/>
          <w:b/>
          <w:sz w:val="32"/>
        </w:rPr>
        <w:t>（三）国有资产占用情况说明</w:t>
      </w:r>
    </w:p>
    <w:p w14:paraId="58973CDB">
      <w:pPr>
        <w:spacing w:line="580" w:lineRule="exact"/>
        <w:ind w:firstLine="640"/>
        <w:jc w:val="both"/>
      </w:pPr>
      <w:r>
        <w:rPr>
          <w:rFonts w:ascii="仿宋_GB2312" w:hAnsi="仿宋_GB2312" w:eastAsia="仿宋_GB2312"/>
          <w:b w:val="0"/>
          <w:sz w:val="32"/>
        </w:rPr>
        <w:t>截至2024年12月31日，房屋0.00平方米，价值0.00万元。车辆4辆，价值74.13万元，其中：副部（省）级及以上领导用车0辆、主要负责人用车4辆、机要通信用车0辆、应急保障用车0辆、执法执勤用车0辆、特种专业技术用车0辆、离退休干部服务用车0辆、其他用车0辆，其他用车主要是：本单位无其他用车。单价100万元（含）以上设备（不含车辆）0台（套）。</w:t>
      </w:r>
    </w:p>
    <w:p w14:paraId="2FFE8A27">
      <w:pPr>
        <w:spacing w:line="640" w:lineRule="exact"/>
        <w:ind w:firstLine="640"/>
        <w:jc w:val="both"/>
        <w:outlineLvl w:val="2"/>
      </w:pPr>
      <w:r>
        <w:rPr>
          <w:rFonts w:ascii="黑体" w:hAnsi="黑体" w:eastAsia="黑体"/>
          <w:sz w:val="32"/>
        </w:rPr>
        <w:t>十一、预算绩效的情况说明</w:t>
      </w:r>
    </w:p>
    <w:p w14:paraId="05B6E153">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649.59万元，实际执行总额649.59万元；预算绩效评价项目4个，全年预算数34.02万元，全年执行数15.02万元。预算绩效管理取得的成效：通过一年的绩效评价，我单位对预算绩效评价工作的态度由“被动接受”变为“主动实施”。这表明绩效管理理念已经深入人心，各部门开始主动追求资金使用的效益，提高了自我约束意识和责任意识。‌优化支出结构‌：预算绩效管理将预算编制与部门发展规划和绩效目标联系起来，并进行跟踪问效，促使预算的编制更科学、更规范。发现的问题及原因：</w:t>
      </w:r>
      <w:r>
        <w:rPr>
          <w:rFonts w:hint="eastAsia" w:ascii="仿宋_GB2312" w:hAnsi="仿宋_GB2312" w:eastAsia="仿宋_GB2312"/>
          <w:b w:val="0"/>
          <w:sz w:val="32"/>
        </w:rPr>
        <w:t>由于绩效管理工作运行时间较短，在绩效目标编制上依然有欠缺，绩效目标设立不够明确、细化和量化，对绩效分析也不够透彻，社会效益和可持续影响三级指标把握得不准</w:t>
      </w:r>
      <w:r>
        <w:rPr>
          <w:rFonts w:ascii="仿宋_GB2312" w:hAnsi="仿宋_GB2312" w:eastAsia="仿宋_GB2312"/>
          <w:b w:val="0"/>
          <w:sz w:val="32"/>
        </w:rPr>
        <w:t>。下一步改进措施：针对出现的问题，我单位将加强绩效监控工作力度，做好业务培训和实操沟通的同时，继续加强建立经费责任机制。并严格执行《中华人民共和国预算法》《财政违法行为处罚处分条例》等国家有关法律规定，同时加强资金在使用过程中的绩效监控管理及执行，保证绩效目标实施。1、对各主管科室在对绩效执行进行监控时存在的偏差，进一步对绩效目标的设定细化和准确化，以保证绩效目标</w:t>
      </w:r>
      <w:r>
        <w:rPr>
          <w:rFonts w:hint="eastAsia" w:ascii="仿宋_GB2312" w:hAnsi="仿宋_GB2312" w:eastAsia="仿宋_GB2312"/>
          <w:b w:val="0"/>
          <w:sz w:val="32"/>
          <w:lang w:eastAsia="zh-CN"/>
        </w:rPr>
        <w:t>分步</w:t>
      </w:r>
      <w:r>
        <w:rPr>
          <w:rFonts w:ascii="仿宋_GB2312" w:hAnsi="仿宋_GB2312" w:eastAsia="仿宋_GB2312"/>
          <w:b w:val="0"/>
          <w:sz w:val="32"/>
        </w:rPr>
        <w:t>、分段、按进度推进，从而实现绩效目标。2、针对绩效管理认识及理解，要进一步加强对系统全面的理论认识及培训，我单位将进一步加强绩效管理及监控学习及培训，加强绩效管理及监控。3、我单位还将对绩效目标进行分解及监督，对绩效可能存在的问题及时纠偏、调整，同时建立健全内部控制制度，以保证绩效目标的完整执行、全面实施。具体附整体支出绩效自评表，项目支出绩效自评表和评价报告。</w:t>
      </w:r>
    </w:p>
    <w:p w14:paraId="7936D19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42F43F3">
        <w:tc>
          <w:tcPr>
            <w:tcW w:w="8847" w:type="dxa"/>
            <w:gridSpan w:val="9"/>
            <w:vAlign w:val="center"/>
          </w:tcPr>
          <w:p w14:paraId="2FE601CC">
            <w:pPr>
              <w:jc w:val="center"/>
            </w:pPr>
            <w:r>
              <w:rPr>
                <w:rFonts w:ascii="宋体" w:hAnsi="宋体" w:eastAsia="宋体"/>
                <w:sz w:val="24"/>
              </w:rPr>
              <w:t>单位整体支出绩效自评表</w:t>
            </w:r>
          </w:p>
        </w:tc>
      </w:tr>
      <w:tr w14:paraId="1AF7714C">
        <w:tblPrEx>
          <w:tblCellMar>
            <w:top w:w="0" w:type="dxa"/>
            <w:left w:w="108" w:type="dxa"/>
            <w:bottom w:w="0" w:type="dxa"/>
            <w:right w:w="108" w:type="dxa"/>
          </w:tblCellMar>
        </w:tblPrEx>
        <w:tc>
          <w:tcPr>
            <w:tcW w:w="8847" w:type="dxa"/>
            <w:gridSpan w:val="9"/>
            <w:vAlign w:val="center"/>
          </w:tcPr>
          <w:p w14:paraId="39AE0093">
            <w:pPr>
              <w:jc w:val="center"/>
            </w:pPr>
            <w:r>
              <w:rPr>
                <w:rFonts w:ascii="宋体" w:hAnsi="宋体" w:eastAsia="宋体"/>
                <w:sz w:val="24"/>
              </w:rPr>
              <w:t>（2024年度）</w:t>
            </w:r>
          </w:p>
        </w:tc>
      </w:tr>
      <w:tr w14:paraId="38664B2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72C30">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16A116A">
            <w:pPr>
              <w:jc w:val="center"/>
              <w:rPr>
                <w:rFonts w:hint="eastAsia" w:eastAsia="宋体"/>
                <w:lang w:eastAsia="zh-CN"/>
              </w:rPr>
            </w:pPr>
            <w:r>
              <w:rPr>
                <w:rFonts w:hint="eastAsia" w:ascii="宋体" w:hAnsi="宋体"/>
                <w:sz w:val="16"/>
                <w:lang w:eastAsia="zh-CN"/>
              </w:rPr>
              <w:t>中国人民政治协商会议新疆和田县委员会</w:t>
            </w:r>
          </w:p>
        </w:tc>
      </w:tr>
      <w:tr w14:paraId="117EBDF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9605EE">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095F31">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6BCE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BE55C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5E7C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4FA31">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451F35">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36A7E">
            <w:pPr>
              <w:jc w:val="center"/>
            </w:pPr>
            <w:r>
              <w:rPr>
                <w:rFonts w:ascii="宋体" w:hAnsi="宋体" w:eastAsia="宋体"/>
                <w:sz w:val="16"/>
              </w:rPr>
              <w:t>得分</w:t>
            </w:r>
          </w:p>
        </w:tc>
      </w:tr>
      <w:tr w14:paraId="5D856D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677A2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9E8295">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3018FE">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140C9">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AE449">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6A157">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15BEB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5F704">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3C155">
            <w:pPr>
              <w:jc w:val="center"/>
            </w:pPr>
            <w:r>
              <w:rPr>
                <w:rFonts w:ascii="宋体" w:hAnsi="宋体" w:eastAsia="宋体"/>
                <w:sz w:val="16"/>
              </w:rPr>
              <w:t>10</w:t>
            </w:r>
          </w:p>
        </w:tc>
      </w:tr>
      <w:tr w14:paraId="4B016B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8BB4D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811ED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8D8324">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64963">
            <w:pPr>
              <w:jc w:val="center"/>
            </w:pPr>
            <w:r>
              <w:rPr>
                <w:rFonts w:ascii="宋体" w:hAnsi="宋体" w:eastAsia="宋体"/>
                <w:sz w:val="16"/>
              </w:rPr>
              <w:t>714.02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E32F96">
            <w:pPr>
              <w:jc w:val="center"/>
            </w:pPr>
            <w:r>
              <w:rPr>
                <w:rFonts w:ascii="宋体" w:hAnsi="宋体" w:eastAsia="宋体"/>
                <w:sz w:val="16"/>
              </w:rPr>
              <w:t>629.59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06C136">
            <w:pPr>
              <w:jc w:val="center"/>
            </w:pPr>
            <w:r>
              <w:rPr>
                <w:rFonts w:ascii="宋体" w:hAnsi="宋体" w:eastAsia="宋体"/>
                <w:sz w:val="16"/>
              </w:rPr>
              <w:t>629.59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DB72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E8A2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3C4637">
            <w:pPr>
              <w:jc w:val="center"/>
            </w:pPr>
            <w:r>
              <w:rPr>
                <w:rFonts w:ascii="宋体" w:hAnsi="宋体" w:eastAsia="宋体"/>
                <w:sz w:val="16"/>
              </w:rPr>
              <w:t>-</w:t>
            </w:r>
          </w:p>
        </w:tc>
      </w:tr>
      <w:tr w14:paraId="0CB5E8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BCAEA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409D1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A8847">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4F53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0CB8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8A38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D74A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0289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AD60F">
            <w:pPr>
              <w:jc w:val="center"/>
            </w:pPr>
            <w:r>
              <w:rPr>
                <w:rFonts w:ascii="宋体" w:hAnsi="宋体" w:eastAsia="宋体"/>
                <w:sz w:val="16"/>
              </w:rPr>
              <w:t>-</w:t>
            </w:r>
          </w:p>
        </w:tc>
      </w:tr>
      <w:tr w14:paraId="2A1593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3CA5C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F54CB">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7FF6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93B99">
            <w:pPr>
              <w:jc w:val="center"/>
            </w:pPr>
            <w:r>
              <w:rPr>
                <w:rFonts w:ascii="宋体" w:hAnsi="宋体" w:eastAsia="宋体"/>
                <w:sz w:val="16"/>
              </w:rPr>
              <w:t>734.02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5C871">
            <w:pPr>
              <w:jc w:val="center"/>
            </w:pPr>
            <w:r>
              <w:rPr>
                <w:rFonts w:ascii="宋体" w:hAnsi="宋体" w:eastAsia="宋体"/>
                <w:sz w:val="16"/>
              </w:rPr>
              <w:t>649.59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A35B1">
            <w:pPr>
              <w:jc w:val="center"/>
            </w:pPr>
            <w:r>
              <w:rPr>
                <w:rFonts w:ascii="宋体" w:hAnsi="宋体" w:eastAsia="宋体"/>
                <w:sz w:val="16"/>
              </w:rPr>
              <w:t>649.59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C701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75CE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011831">
            <w:pPr>
              <w:jc w:val="center"/>
            </w:pPr>
            <w:r>
              <w:rPr>
                <w:rFonts w:ascii="宋体" w:hAnsi="宋体" w:eastAsia="宋体"/>
                <w:sz w:val="16"/>
              </w:rPr>
              <w:t>-</w:t>
            </w:r>
          </w:p>
        </w:tc>
      </w:tr>
      <w:tr w14:paraId="0C89814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8B6BC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4030CC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33688DE">
            <w:pPr>
              <w:jc w:val="center"/>
            </w:pPr>
            <w:r>
              <w:rPr>
                <w:rFonts w:ascii="宋体" w:hAnsi="宋体" w:eastAsia="宋体"/>
                <w:sz w:val="16"/>
              </w:rPr>
              <w:t>实际完成情况</w:t>
            </w:r>
          </w:p>
        </w:tc>
      </w:tr>
      <w:tr w14:paraId="3B05FA4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DB6F2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0339AC9">
            <w:pPr>
              <w:jc w:val="both"/>
            </w:pPr>
            <w:r>
              <w:rPr>
                <w:rFonts w:ascii="宋体" w:hAnsi="宋体" w:eastAsia="宋体"/>
                <w:sz w:val="16"/>
              </w:rPr>
              <w:t>2024年政协和田县委员会党组将始终坚持以习近平新时代中国特色社会主义思想为指导，在县委的坚强领导下，全面</w:t>
            </w:r>
            <w:r>
              <w:rPr>
                <w:rFonts w:hint="eastAsia" w:ascii="宋体" w:hAnsi="宋体"/>
                <w:sz w:val="16"/>
                <w:lang w:eastAsia="zh-CN"/>
              </w:rPr>
              <w:t>学习贯彻党的二十大精神</w:t>
            </w:r>
            <w:r>
              <w:rPr>
                <w:rFonts w:ascii="宋体" w:hAnsi="宋体" w:eastAsia="宋体"/>
                <w:sz w:val="16"/>
              </w:rPr>
              <w:t>，全面贯彻习近平总书记视察新疆重要讲话重要指示批示精神和新时代党的治疆方略，全面贯彻中央政协工作会议精神，全面贯彻落实自治区党委十届七次全会精神，始终坚持团结和民主两大主题、坚持建言资政和凝聚共识双向发力，紧紧围绕县委扩大会议确定的“56710”发展战略，突出专门协商机构特色，认真履行政治协商、民主监督、参政议政职能，认真做好思想引导、汇聚力量、议政建言、服务大局各项工作，为建设团结和谐、繁荣富裕、文明进步、安居乐业、生态良好的美丽和田县作出贡献。</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7FCF69">
            <w:pPr>
              <w:jc w:val="both"/>
            </w:pPr>
            <w:r>
              <w:rPr>
                <w:rFonts w:ascii="宋体" w:hAnsi="宋体" w:eastAsia="宋体"/>
                <w:sz w:val="16"/>
              </w:rPr>
              <w:t>2024年政协和田县委员会党组始终坚持以习近平新时代中国特色社会主义思想为指导，在县委的坚强领导下，全面</w:t>
            </w:r>
            <w:r>
              <w:rPr>
                <w:rFonts w:hint="eastAsia" w:ascii="宋体" w:hAnsi="宋体"/>
                <w:sz w:val="16"/>
                <w:lang w:eastAsia="zh-CN"/>
              </w:rPr>
              <w:t>学习贯彻党的二十大精神</w:t>
            </w:r>
            <w:r>
              <w:rPr>
                <w:rFonts w:ascii="宋体" w:hAnsi="宋体" w:eastAsia="宋体"/>
                <w:sz w:val="16"/>
              </w:rPr>
              <w:t>，全面贯彻习近平总书记视察新疆重要讲话重要指示批示精神和新时代党的治疆方略，全面贯彻中央政协工作会议精神，全面贯彻落实自治区党委十届七次全会精神，始终坚持团结和民主两大主题、坚持建言资政和凝聚共识双向发力，紧紧围绕县委扩大会议确定的“56710”发展战略，突出专门协商机构特色，认真履行政治协商、民主监督、参政议政职能，认真做好思想引导、汇聚力量、议政建言、服务大局各项工作，为建设团结和谐、繁荣富裕、文明进步、安居乐业、生态良好的美丽和田县作出贡献。完成开展各项视察活动10次，进行各类调研7次，召开政协会议次数1次。</w:t>
            </w:r>
          </w:p>
        </w:tc>
      </w:tr>
      <w:tr w14:paraId="3C50BA1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AB9B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11896">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6E760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16887">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8B643">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DE8B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902CB">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23EF8">
            <w:pPr>
              <w:jc w:val="center"/>
            </w:pPr>
            <w:r>
              <w:rPr>
                <w:rFonts w:ascii="宋体" w:hAnsi="宋体" w:eastAsia="宋体"/>
                <w:sz w:val="16"/>
              </w:rPr>
              <w:t>得分</w:t>
            </w:r>
          </w:p>
        </w:tc>
      </w:tr>
      <w:tr w14:paraId="37A2388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A5820F">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5259E4">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C31B0D">
            <w:pPr>
              <w:jc w:val="center"/>
            </w:pPr>
            <w:r>
              <w:rPr>
                <w:rFonts w:ascii="宋体" w:hAnsi="宋体" w:eastAsia="宋体"/>
                <w:sz w:val="16"/>
              </w:rPr>
              <w:t>基本经费成本控制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9E98B6">
            <w:pPr>
              <w:jc w:val="center"/>
            </w:pPr>
            <w:r>
              <w:rPr>
                <w:rFonts w:ascii="宋体" w:hAnsi="宋体" w:eastAsia="宋体"/>
                <w:sz w:val="16"/>
              </w:rPr>
              <w:t>&lt;=714.02万元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A5E25A">
            <w:pPr>
              <w:jc w:val="center"/>
            </w:pPr>
            <w:r>
              <w:rPr>
                <w:rFonts w:ascii="宋体" w:hAnsi="宋体" w:eastAsia="宋体"/>
                <w:sz w:val="16"/>
              </w:rPr>
              <w:t>2024年预算下达数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22D5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BDDE4">
            <w:pPr>
              <w:jc w:val="center"/>
            </w:pPr>
            <w:r>
              <w:rPr>
                <w:rFonts w:ascii="宋体" w:hAnsi="宋体" w:eastAsia="宋体"/>
                <w:sz w:val="16"/>
              </w:rPr>
              <w:t>624.47万元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E4255">
            <w:pPr>
              <w:jc w:val="center"/>
            </w:pPr>
            <w:r>
              <w:rPr>
                <w:rFonts w:ascii="宋体" w:hAnsi="宋体" w:eastAsia="宋体"/>
                <w:sz w:val="16"/>
              </w:rPr>
              <w:t>20</w:t>
            </w:r>
          </w:p>
        </w:tc>
      </w:tr>
      <w:tr w14:paraId="6DC35B0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E2C7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9C712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157BB6">
            <w:pPr>
              <w:jc w:val="center"/>
            </w:pPr>
            <w:r>
              <w:rPr>
                <w:rFonts w:ascii="宋体" w:hAnsi="宋体" w:eastAsia="宋体"/>
                <w:sz w:val="16"/>
              </w:rPr>
              <w:t>项目经费成本控制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1837D">
            <w:pPr>
              <w:jc w:val="center"/>
            </w:pPr>
            <w:r>
              <w:rPr>
                <w:rFonts w:ascii="宋体" w:hAnsi="宋体" w:eastAsia="宋体"/>
                <w:sz w:val="16"/>
              </w:rPr>
              <w:t>&lt;=20万元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2624C">
            <w:pPr>
              <w:jc w:val="center"/>
            </w:pPr>
            <w:r>
              <w:rPr>
                <w:rFonts w:ascii="宋体" w:hAnsi="宋体" w:eastAsia="宋体"/>
                <w:sz w:val="16"/>
              </w:rPr>
              <w:t>2024年预算下达数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05A8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36363">
            <w:pPr>
              <w:jc w:val="center"/>
            </w:pPr>
            <w:r>
              <w:rPr>
                <w:rFonts w:ascii="宋体" w:hAnsi="宋体" w:eastAsia="宋体"/>
                <w:sz w:val="16"/>
              </w:rPr>
              <w:t>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A3374">
            <w:pPr>
              <w:jc w:val="center"/>
            </w:pPr>
            <w:r>
              <w:rPr>
                <w:rFonts w:ascii="宋体" w:hAnsi="宋体" w:eastAsia="宋体"/>
                <w:sz w:val="16"/>
              </w:rPr>
              <w:t>20</w:t>
            </w:r>
          </w:p>
        </w:tc>
      </w:tr>
      <w:tr w14:paraId="1125318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3933B2">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6797A1">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54A116">
            <w:pPr>
              <w:jc w:val="center"/>
            </w:pPr>
            <w:r>
              <w:rPr>
                <w:rFonts w:ascii="宋体" w:hAnsi="宋体" w:eastAsia="宋体"/>
                <w:sz w:val="16"/>
              </w:rPr>
              <w:t>开展各项视察活动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3BC40">
            <w:pPr>
              <w:jc w:val="center"/>
            </w:pPr>
            <w:r>
              <w:rPr>
                <w:rFonts w:ascii="宋体" w:hAnsi="宋体" w:eastAsia="宋体"/>
                <w:sz w:val="16"/>
              </w:rPr>
              <w:t>&gt;=10次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0589E">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CFC1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495B2">
            <w:pPr>
              <w:jc w:val="center"/>
            </w:pPr>
            <w:r>
              <w:rPr>
                <w:rFonts w:ascii="宋体" w:hAnsi="宋体" w:eastAsia="宋体"/>
                <w:sz w:val="16"/>
              </w:rPr>
              <w: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C1559">
            <w:pPr>
              <w:jc w:val="center"/>
            </w:pPr>
            <w:r>
              <w:rPr>
                <w:rFonts w:ascii="宋体" w:hAnsi="宋体" w:eastAsia="宋体"/>
                <w:sz w:val="16"/>
              </w:rPr>
              <w:t>20</w:t>
            </w:r>
          </w:p>
        </w:tc>
      </w:tr>
      <w:tr w14:paraId="47FDFB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0E78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A55A0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7671AC">
            <w:pPr>
              <w:jc w:val="center"/>
            </w:pPr>
            <w:r>
              <w:rPr>
                <w:rFonts w:ascii="宋体" w:hAnsi="宋体" w:eastAsia="宋体"/>
                <w:sz w:val="16"/>
              </w:rPr>
              <w:t>各类调研</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75822">
            <w:pPr>
              <w:jc w:val="center"/>
            </w:pPr>
            <w:r>
              <w:rPr>
                <w:rFonts w:ascii="宋体" w:hAnsi="宋体" w:eastAsia="宋体"/>
                <w:sz w:val="16"/>
              </w:rPr>
              <w:t>&gt;=7次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3D3412">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0360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66733">
            <w:pPr>
              <w:jc w:val="center"/>
            </w:pPr>
            <w:r>
              <w:rPr>
                <w:rFonts w:ascii="宋体" w:hAnsi="宋体" w:eastAsia="宋体"/>
                <w:sz w:val="16"/>
              </w:rPr>
              <w:t>7次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E9F1E">
            <w:pPr>
              <w:jc w:val="center"/>
            </w:pPr>
            <w:r>
              <w:rPr>
                <w:rFonts w:ascii="宋体" w:hAnsi="宋体" w:eastAsia="宋体"/>
                <w:sz w:val="16"/>
              </w:rPr>
              <w:t>20</w:t>
            </w:r>
          </w:p>
        </w:tc>
      </w:tr>
      <w:tr w14:paraId="097149D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9C9B0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A9F17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42AB5E">
            <w:pPr>
              <w:jc w:val="center"/>
            </w:pPr>
            <w:r>
              <w:rPr>
                <w:rFonts w:ascii="宋体" w:hAnsi="宋体" w:eastAsia="宋体"/>
                <w:sz w:val="16"/>
              </w:rPr>
              <w:t>召开会议次数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E0300">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8F25E">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32F61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C9591">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F138A">
            <w:pPr>
              <w:jc w:val="center"/>
            </w:pPr>
            <w:r>
              <w:rPr>
                <w:rFonts w:ascii="宋体" w:hAnsi="宋体" w:eastAsia="宋体"/>
                <w:sz w:val="16"/>
              </w:rPr>
              <w:t>10</w:t>
            </w:r>
          </w:p>
        </w:tc>
      </w:tr>
    </w:tbl>
    <w:p w14:paraId="60A9267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13B3337">
        <w:tblPrEx>
          <w:tblCellMar>
            <w:top w:w="0" w:type="dxa"/>
            <w:left w:w="108" w:type="dxa"/>
            <w:bottom w:w="0" w:type="dxa"/>
            <w:right w:w="108" w:type="dxa"/>
          </w:tblCellMar>
        </w:tblPrEx>
        <w:tc>
          <w:tcPr>
            <w:tcW w:w="8847" w:type="dxa"/>
            <w:gridSpan w:val="9"/>
            <w:vAlign w:val="center"/>
          </w:tcPr>
          <w:p w14:paraId="3DEF1354">
            <w:pPr>
              <w:jc w:val="center"/>
            </w:pPr>
            <w:r>
              <w:rPr>
                <w:rFonts w:ascii="宋体" w:hAnsi="宋体" w:eastAsia="宋体"/>
                <w:sz w:val="24"/>
              </w:rPr>
              <w:t>项目支出绩效自评表</w:t>
            </w:r>
          </w:p>
        </w:tc>
      </w:tr>
      <w:tr w14:paraId="21A23E47">
        <w:tblPrEx>
          <w:tblCellMar>
            <w:top w:w="0" w:type="dxa"/>
            <w:left w:w="108" w:type="dxa"/>
            <w:bottom w:w="0" w:type="dxa"/>
            <w:right w:w="108" w:type="dxa"/>
          </w:tblCellMar>
        </w:tblPrEx>
        <w:tc>
          <w:tcPr>
            <w:tcW w:w="8847" w:type="dxa"/>
            <w:gridSpan w:val="9"/>
            <w:vAlign w:val="center"/>
          </w:tcPr>
          <w:p w14:paraId="576AD125">
            <w:pPr>
              <w:jc w:val="center"/>
            </w:pPr>
            <w:r>
              <w:rPr>
                <w:rFonts w:ascii="宋体" w:hAnsi="宋体" w:eastAsia="宋体"/>
                <w:sz w:val="24"/>
              </w:rPr>
              <w:t>(2024年度)</w:t>
            </w:r>
          </w:p>
        </w:tc>
      </w:tr>
      <w:tr w14:paraId="5F9E848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3098C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0C12933">
            <w:pPr>
              <w:jc w:val="center"/>
            </w:pPr>
            <w:r>
              <w:rPr>
                <w:rFonts w:ascii="宋体" w:hAnsi="宋体" w:eastAsia="宋体"/>
                <w:sz w:val="16"/>
              </w:rPr>
              <w:t>2024年公务车租赁费项目</w:t>
            </w:r>
          </w:p>
        </w:tc>
      </w:tr>
      <w:tr w14:paraId="2D25A33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D9B5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CFBB729">
            <w:pPr>
              <w:jc w:val="center"/>
              <w:rPr>
                <w:rFonts w:hint="eastAsia" w:eastAsia="宋体"/>
                <w:lang w:eastAsia="zh-CN"/>
              </w:rPr>
            </w:pPr>
            <w:r>
              <w:rPr>
                <w:rFonts w:hint="eastAsia" w:ascii="宋体" w:hAnsi="宋体"/>
                <w:sz w:val="16"/>
                <w:lang w:eastAsia="zh-CN"/>
              </w:rPr>
              <w:t>中国人民政治协商会议新疆和田县委员会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67DF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087BA7A">
            <w:pPr>
              <w:jc w:val="center"/>
              <w:rPr>
                <w:rFonts w:hint="eastAsia" w:eastAsia="宋体"/>
                <w:lang w:eastAsia="zh-CN"/>
              </w:rPr>
            </w:pPr>
            <w:r>
              <w:rPr>
                <w:rFonts w:hint="eastAsia" w:ascii="宋体" w:hAnsi="宋体"/>
                <w:sz w:val="16"/>
                <w:lang w:eastAsia="zh-CN"/>
              </w:rPr>
              <w:t>中国人民政治协商会议新疆和田县委员会</w:t>
            </w:r>
          </w:p>
        </w:tc>
      </w:tr>
      <w:tr w14:paraId="1EE81F0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0A7EA2">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FC412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ADD2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B8F9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4D5C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48CB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A643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7B147">
            <w:pPr>
              <w:jc w:val="center"/>
            </w:pPr>
            <w:r>
              <w:rPr>
                <w:rFonts w:ascii="宋体" w:hAnsi="宋体" w:eastAsia="宋体"/>
                <w:sz w:val="16"/>
              </w:rPr>
              <w:t>得分</w:t>
            </w:r>
          </w:p>
        </w:tc>
      </w:tr>
      <w:tr w14:paraId="0477C2C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A78BB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5377B2">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5D76C">
            <w:pPr>
              <w:jc w:val="center"/>
            </w:pPr>
            <w:r>
              <w:rPr>
                <w:rFonts w:ascii="宋体" w:hAnsi="宋体" w:eastAsia="宋体"/>
                <w:sz w:val="16"/>
              </w:rPr>
              <w:t>4.90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A6B67">
            <w:pPr>
              <w:jc w:val="center"/>
            </w:pPr>
            <w:r>
              <w:rPr>
                <w:rFonts w:ascii="宋体" w:hAnsi="宋体" w:eastAsia="宋体"/>
                <w:sz w:val="16"/>
              </w:rPr>
              <w:t>4.90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D7980">
            <w:pPr>
              <w:jc w:val="center"/>
            </w:pPr>
            <w:r>
              <w:rPr>
                <w:rFonts w:ascii="宋体" w:hAnsi="宋体" w:eastAsia="宋体"/>
                <w:sz w:val="16"/>
              </w:rPr>
              <w:t>4.90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4776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58EDE">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75083">
            <w:pPr>
              <w:jc w:val="center"/>
            </w:pPr>
            <w:r>
              <w:rPr>
                <w:rFonts w:ascii="宋体" w:hAnsi="宋体" w:eastAsia="宋体"/>
                <w:sz w:val="16"/>
              </w:rPr>
              <w:t>10.00分</w:t>
            </w:r>
          </w:p>
        </w:tc>
      </w:tr>
      <w:tr w14:paraId="03A73C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78CF7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F92E8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251AF">
            <w:pPr>
              <w:jc w:val="center"/>
            </w:pPr>
            <w:r>
              <w:rPr>
                <w:rFonts w:ascii="宋体" w:hAnsi="宋体" w:eastAsia="宋体"/>
                <w:sz w:val="16"/>
              </w:rPr>
              <w:t>4.90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13823">
            <w:pPr>
              <w:jc w:val="center"/>
            </w:pPr>
            <w:r>
              <w:rPr>
                <w:rFonts w:ascii="宋体" w:hAnsi="宋体" w:eastAsia="宋体"/>
                <w:sz w:val="16"/>
              </w:rPr>
              <w:t>4.90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5E687">
            <w:pPr>
              <w:jc w:val="center"/>
            </w:pPr>
            <w:r>
              <w:rPr>
                <w:rFonts w:ascii="宋体" w:hAnsi="宋体" w:eastAsia="宋体"/>
                <w:sz w:val="16"/>
              </w:rPr>
              <w:t>4.90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94F6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8C5B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403C8">
            <w:pPr>
              <w:jc w:val="center"/>
            </w:pPr>
            <w:r>
              <w:rPr>
                <w:rFonts w:ascii="宋体" w:hAnsi="宋体" w:eastAsia="宋体"/>
                <w:sz w:val="16"/>
              </w:rPr>
              <w:t>—</w:t>
            </w:r>
          </w:p>
        </w:tc>
      </w:tr>
      <w:tr w14:paraId="62AE74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3BB3D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CCB2E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A5A2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78C3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9163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D7512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7444E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80C37A">
            <w:pPr>
              <w:jc w:val="center"/>
            </w:pPr>
            <w:r>
              <w:rPr>
                <w:rFonts w:ascii="宋体" w:hAnsi="宋体" w:eastAsia="宋体"/>
                <w:sz w:val="16"/>
              </w:rPr>
              <w:t>—</w:t>
            </w:r>
          </w:p>
        </w:tc>
      </w:tr>
      <w:tr w14:paraId="4CFEA8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04566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CCF33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7249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8F7A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7BF3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85FD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9C87A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DC2FB">
            <w:pPr>
              <w:jc w:val="center"/>
            </w:pPr>
            <w:r>
              <w:rPr>
                <w:rFonts w:ascii="宋体" w:hAnsi="宋体" w:eastAsia="宋体"/>
                <w:sz w:val="16"/>
              </w:rPr>
              <w:t>—</w:t>
            </w:r>
          </w:p>
        </w:tc>
      </w:tr>
      <w:tr w14:paraId="1DB9970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2174D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5DE52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90622B7">
            <w:pPr>
              <w:jc w:val="center"/>
            </w:pPr>
            <w:r>
              <w:rPr>
                <w:rFonts w:ascii="宋体" w:hAnsi="宋体" w:eastAsia="宋体"/>
                <w:sz w:val="16"/>
              </w:rPr>
              <w:t>实际完成情况</w:t>
            </w:r>
          </w:p>
        </w:tc>
      </w:tr>
      <w:tr w14:paraId="6F377B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4F811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B5AE2A3">
            <w:pPr>
              <w:jc w:val="both"/>
            </w:pPr>
            <w:r>
              <w:rPr>
                <w:rFonts w:ascii="宋体" w:hAnsi="宋体" w:eastAsia="宋体"/>
                <w:sz w:val="16"/>
              </w:rPr>
              <w:t>项目用于支付租赁费用4.9万元，租赁车辆1量，通过项目实施可保障我单位日常工作正常开展，和田县政协工作效率得到明显提高，工作需求得到满足，安全出行得到保障。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E2D1B09">
            <w:pPr>
              <w:jc w:val="both"/>
            </w:pPr>
            <w:r>
              <w:rPr>
                <w:rFonts w:ascii="宋体" w:hAnsi="宋体" w:eastAsia="宋体"/>
                <w:sz w:val="16"/>
              </w:rPr>
              <w:t>本项目</w:t>
            </w:r>
            <w:r>
              <w:rPr>
                <w:rFonts w:hint="eastAsia" w:ascii="宋体" w:hAnsi="宋体"/>
                <w:sz w:val="16"/>
                <w:lang w:eastAsia="zh-CN"/>
              </w:rPr>
              <w:t>截至</w:t>
            </w:r>
            <w:r>
              <w:rPr>
                <w:rFonts w:ascii="宋体" w:hAnsi="宋体" w:eastAsia="宋体"/>
                <w:sz w:val="16"/>
              </w:rPr>
              <w:t>2024年12月31日，已完成租赁车辆1辆，支付了车辆租赁费用4.9万元，项目的实施达到保障了单位日常工作正常开展，工作需求得到了满足，安全出行得到了保障。</w:t>
            </w:r>
          </w:p>
        </w:tc>
      </w:tr>
      <w:tr w14:paraId="0D79046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F324FE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4EB0A">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A3DA5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9BC9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AABA6">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B710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38B1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4219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E8801">
            <w:pPr>
              <w:jc w:val="center"/>
            </w:pPr>
            <w:r>
              <w:rPr>
                <w:rFonts w:ascii="宋体" w:hAnsi="宋体" w:eastAsia="宋体"/>
                <w:sz w:val="16"/>
              </w:rPr>
              <w:t>偏差原因分析及改进措施</w:t>
            </w:r>
          </w:p>
        </w:tc>
      </w:tr>
      <w:tr w14:paraId="50D90FF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862E4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880CDC">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BCBF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AEEE3D">
            <w:pPr>
              <w:jc w:val="center"/>
            </w:pPr>
            <w:r>
              <w:rPr>
                <w:rFonts w:ascii="宋体" w:hAnsi="宋体" w:eastAsia="宋体"/>
                <w:sz w:val="16"/>
              </w:rPr>
              <w:t>租赁车辆数量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C495F">
            <w:pPr>
              <w:jc w:val="center"/>
            </w:pPr>
            <w:r>
              <w:rPr>
                <w:rFonts w:ascii="宋体" w:hAnsi="宋体" w:eastAsia="宋体"/>
                <w:sz w:val="16"/>
              </w:rPr>
              <w:t>=1辆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93A57">
            <w:pPr>
              <w:jc w:val="center"/>
            </w:pPr>
            <w:r>
              <w:rPr>
                <w:rFonts w:ascii="宋体" w:hAnsi="宋体" w:eastAsia="宋体"/>
                <w:sz w:val="16"/>
              </w:rPr>
              <w:t>=1辆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971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692B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08652">
            <w:pPr>
              <w:jc w:val="center"/>
            </w:pPr>
          </w:p>
        </w:tc>
      </w:tr>
      <w:tr w14:paraId="29655F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C006A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53AEA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A62E6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BFA96">
            <w:pPr>
              <w:jc w:val="center"/>
            </w:pPr>
            <w:r>
              <w:rPr>
                <w:rFonts w:ascii="宋体" w:hAnsi="宋体" w:eastAsia="宋体"/>
                <w:sz w:val="16"/>
              </w:rPr>
              <w:t>车辆租赁交付及时率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0A3F5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8EE8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1578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27CC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113015">
            <w:pPr>
              <w:jc w:val="center"/>
            </w:pPr>
          </w:p>
        </w:tc>
      </w:tr>
      <w:tr w14:paraId="7DE888A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696B0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2CE84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7C05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89192">
            <w:pPr>
              <w:jc w:val="center"/>
            </w:pPr>
            <w:r>
              <w:rPr>
                <w:rFonts w:ascii="宋体" w:hAnsi="宋体" w:eastAsia="宋体"/>
                <w:sz w:val="16"/>
              </w:rPr>
              <w:t>车辆正常运转率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9A56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29725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F9A3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3B83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E9CD3E">
            <w:pPr>
              <w:jc w:val="center"/>
            </w:pPr>
          </w:p>
        </w:tc>
      </w:tr>
      <w:tr w14:paraId="09E495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F917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95FD1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59158">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F7BFB">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ED12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1AA8E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76F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3F64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2F869">
            <w:pPr>
              <w:jc w:val="center"/>
            </w:pPr>
          </w:p>
        </w:tc>
      </w:tr>
      <w:tr w14:paraId="7C68863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F194E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B4E79">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3965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F245E5">
            <w:pPr>
              <w:jc w:val="center"/>
            </w:pPr>
            <w:r>
              <w:rPr>
                <w:rFonts w:ascii="宋体" w:hAnsi="宋体" w:eastAsia="宋体"/>
                <w:sz w:val="16"/>
              </w:rPr>
              <w:t>车辆租赁费用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73F26">
            <w:pPr>
              <w:jc w:val="center"/>
            </w:pPr>
            <w:r>
              <w:rPr>
                <w:rFonts w:ascii="宋体" w:hAnsi="宋体" w:eastAsia="宋体"/>
                <w:sz w:val="16"/>
              </w:rPr>
              <w:t>&lt;=4.90万元/年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E85575">
            <w:pPr>
              <w:jc w:val="center"/>
            </w:pPr>
            <w:r>
              <w:rPr>
                <w:rFonts w:ascii="宋体" w:hAnsi="宋体" w:eastAsia="宋体"/>
                <w:sz w:val="16"/>
              </w:rPr>
              <w:t>=4.9万元/年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54725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942B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3B2AE">
            <w:pPr>
              <w:jc w:val="center"/>
            </w:pPr>
          </w:p>
        </w:tc>
      </w:tr>
      <w:tr w14:paraId="4E9584D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B8778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86BD9A">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FFBA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23CAB">
            <w:pPr>
              <w:jc w:val="center"/>
            </w:pPr>
            <w:r>
              <w:rPr>
                <w:rFonts w:ascii="宋体" w:hAnsi="宋体" w:eastAsia="宋体"/>
                <w:sz w:val="16"/>
              </w:rPr>
              <w:t>保障单位日常工作正常开展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93A5FB">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9EB3A0">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C41F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2EE9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3AC5F">
            <w:pPr>
              <w:jc w:val="center"/>
            </w:pPr>
          </w:p>
        </w:tc>
      </w:tr>
      <w:tr w14:paraId="2065B3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CC029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F05F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B655F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BF1CF">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C6DBA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6899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2FB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376F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D684B">
            <w:pPr>
              <w:jc w:val="center"/>
            </w:pPr>
          </w:p>
        </w:tc>
      </w:tr>
      <w:tr w14:paraId="5FD0CDA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670ED7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9E146B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E998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F989A">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320E672"/>
        </w:tc>
      </w:tr>
    </w:tbl>
    <w:p w14:paraId="6FBD4C7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7DB4E5C">
        <w:tblPrEx>
          <w:tblCellMar>
            <w:top w:w="0" w:type="dxa"/>
            <w:left w:w="108" w:type="dxa"/>
            <w:bottom w:w="0" w:type="dxa"/>
            <w:right w:w="108" w:type="dxa"/>
          </w:tblCellMar>
        </w:tblPrEx>
        <w:tc>
          <w:tcPr>
            <w:tcW w:w="8847" w:type="dxa"/>
            <w:gridSpan w:val="9"/>
            <w:vAlign w:val="center"/>
          </w:tcPr>
          <w:p w14:paraId="273DBF15">
            <w:pPr>
              <w:jc w:val="center"/>
            </w:pPr>
            <w:r>
              <w:rPr>
                <w:rFonts w:ascii="宋体" w:hAnsi="宋体" w:eastAsia="宋体"/>
                <w:sz w:val="24"/>
              </w:rPr>
              <w:t>项目支出绩效自评表</w:t>
            </w:r>
          </w:p>
        </w:tc>
      </w:tr>
      <w:tr w14:paraId="0D341F2B">
        <w:tblPrEx>
          <w:tblCellMar>
            <w:top w:w="0" w:type="dxa"/>
            <w:left w:w="108" w:type="dxa"/>
            <w:bottom w:w="0" w:type="dxa"/>
            <w:right w:w="108" w:type="dxa"/>
          </w:tblCellMar>
        </w:tblPrEx>
        <w:tc>
          <w:tcPr>
            <w:tcW w:w="8847" w:type="dxa"/>
            <w:gridSpan w:val="9"/>
            <w:vAlign w:val="center"/>
          </w:tcPr>
          <w:p w14:paraId="036ED353">
            <w:pPr>
              <w:jc w:val="center"/>
            </w:pPr>
            <w:r>
              <w:rPr>
                <w:rFonts w:ascii="宋体" w:hAnsi="宋体" w:eastAsia="宋体"/>
                <w:sz w:val="24"/>
              </w:rPr>
              <w:t>(2024年度)</w:t>
            </w:r>
          </w:p>
        </w:tc>
      </w:tr>
      <w:tr w14:paraId="412300A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542B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42186B4">
            <w:pPr>
              <w:jc w:val="center"/>
            </w:pPr>
            <w:r>
              <w:rPr>
                <w:rFonts w:ascii="宋体" w:hAnsi="宋体" w:eastAsia="宋体"/>
                <w:sz w:val="16"/>
              </w:rPr>
              <w:t>2024年基层政协补助经费项目</w:t>
            </w:r>
          </w:p>
        </w:tc>
      </w:tr>
      <w:tr w14:paraId="1D0AD02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E51D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B22F4F9">
            <w:pPr>
              <w:jc w:val="center"/>
              <w:rPr>
                <w:rFonts w:hint="eastAsia" w:eastAsia="宋体"/>
                <w:lang w:eastAsia="zh-CN"/>
              </w:rPr>
            </w:pPr>
            <w:r>
              <w:rPr>
                <w:rFonts w:hint="eastAsia" w:ascii="宋体" w:hAnsi="宋体"/>
                <w:sz w:val="16"/>
                <w:lang w:eastAsia="zh-CN"/>
              </w:rPr>
              <w:t>中国人民政治协商会议新疆和田县委员会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4EB46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96637CB">
            <w:pPr>
              <w:jc w:val="center"/>
              <w:rPr>
                <w:rFonts w:hint="eastAsia" w:eastAsia="宋体"/>
                <w:lang w:eastAsia="zh-CN"/>
              </w:rPr>
            </w:pPr>
            <w:r>
              <w:rPr>
                <w:rFonts w:hint="eastAsia" w:ascii="宋体" w:hAnsi="宋体"/>
                <w:sz w:val="16"/>
                <w:lang w:eastAsia="zh-CN"/>
              </w:rPr>
              <w:t>中国人民政治协商会议新疆和田县委员会</w:t>
            </w:r>
          </w:p>
        </w:tc>
      </w:tr>
      <w:tr w14:paraId="0033846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34892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41732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F5058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4AEE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7D66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7D08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39F94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E1F6E">
            <w:pPr>
              <w:jc w:val="center"/>
            </w:pPr>
            <w:r>
              <w:rPr>
                <w:rFonts w:ascii="宋体" w:hAnsi="宋体" w:eastAsia="宋体"/>
                <w:sz w:val="16"/>
              </w:rPr>
              <w:t>得分</w:t>
            </w:r>
          </w:p>
        </w:tc>
      </w:tr>
      <w:tr w14:paraId="544B77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CECAA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CEF9F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8FBDD">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902B9">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CC794">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73B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3D8CD7">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EC797D">
            <w:pPr>
              <w:jc w:val="center"/>
            </w:pPr>
            <w:r>
              <w:rPr>
                <w:rFonts w:ascii="宋体" w:hAnsi="宋体" w:eastAsia="宋体"/>
                <w:sz w:val="16"/>
              </w:rPr>
              <w:t>10.00分</w:t>
            </w:r>
          </w:p>
        </w:tc>
      </w:tr>
      <w:tr w14:paraId="3509CA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75113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8F332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A1A7B3">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9D3FE">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12C5B">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6B96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6843C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B9C85">
            <w:pPr>
              <w:jc w:val="center"/>
            </w:pPr>
            <w:r>
              <w:rPr>
                <w:rFonts w:ascii="宋体" w:hAnsi="宋体" w:eastAsia="宋体"/>
                <w:sz w:val="16"/>
              </w:rPr>
              <w:t>—</w:t>
            </w:r>
          </w:p>
        </w:tc>
      </w:tr>
      <w:tr w14:paraId="070C2E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5A764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92B3E4">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2A381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2AF2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9135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AEF1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3618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9A8EF8">
            <w:pPr>
              <w:jc w:val="center"/>
            </w:pPr>
            <w:r>
              <w:rPr>
                <w:rFonts w:ascii="宋体" w:hAnsi="宋体" w:eastAsia="宋体"/>
                <w:sz w:val="16"/>
              </w:rPr>
              <w:t>—</w:t>
            </w:r>
          </w:p>
        </w:tc>
      </w:tr>
      <w:tr w14:paraId="4DBF14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6F5E0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51A30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3D200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A1747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86D36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D7133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518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B5F4E">
            <w:pPr>
              <w:jc w:val="center"/>
            </w:pPr>
            <w:r>
              <w:rPr>
                <w:rFonts w:ascii="宋体" w:hAnsi="宋体" w:eastAsia="宋体"/>
                <w:sz w:val="16"/>
              </w:rPr>
              <w:t>—</w:t>
            </w:r>
          </w:p>
        </w:tc>
      </w:tr>
      <w:tr w14:paraId="6847A95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BCEFA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1F44E4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9267D7">
            <w:pPr>
              <w:jc w:val="center"/>
            </w:pPr>
            <w:r>
              <w:rPr>
                <w:rFonts w:ascii="宋体" w:hAnsi="宋体" w:eastAsia="宋体"/>
                <w:sz w:val="16"/>
              </w:rPr>
              <w:t>实际完成情况</w:t>
            </w:r>
          </w:p>
        </w:tc>
      </w:tr>
      <w:tr w14:paraId="213EFA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04D90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0D39C32">
            <w:pPr>
              <w:jc w:val="both"/>
            </w:pPr>
            <w:r>
              <w:rPr>
                <w:rFonts w:hint="eastAsia" w:ascii="宋体" w:hAnsi="宋体"/>
                <w:sz w:val="16"/>
                <w:lang w:eastAsia="zh-CN"/>
              </w:rPr>
              <w:t>1.</w:t>
            </w:r>
            <w:r>
              <w:rPr>
                <w:rFonts w:ascii="宋体" w:hAnsi="宋体" w:eastAsia="宋体"/>
                <w:sz w:val="16"/>
              </w:rPr>
              <w:t>补充基层政协经费不足，加强基层政协工作， 2</w:t>
            </w:r>
            <w:r>
              <w:rPr>
                <w:rFonts w:hint="eastAsia" w:ascii="宋体" w:hAnsi="宋体"/>
                <w:sz w:val="16"/>
                <w:lang w:eastAsia="zh-CN"/>
              </w:rPr>
              <w:t>、</w:t>
            </w:r>
            <w:r>
              <w:rPr>
                <w:rFonts w:ascii="宋体" w:hAnsi="宋体" w:eastAsia="宋体"/>
                <w:sz w:val="16"/>
              </w:rPr>
              <w:t>组织政协委员调查研究，协商议政和民主监督活动，助推自治区重点领域和重大改革措施落实。 3</w:t>
            </w:r>
            <w:r>
              <w:rPr>
                <w:rFonts w:hint="eastAsia" w:ascii="宋体" w:hAnsi="宋体"/>
                <w:sz w:val="16"/>
                <w:lang w:eastAsia="zh-CN"/>
              </w:rPr>
              <w:t>、</w:t>
            </w:r>
            <w:r>
              <w:rPr>
                <w:rFonts w:ascii="宋体" w:hAnsi="宋体" w:eastAsia="宋体"/>
                <w:sz w:val="16"/>
              </w:rPr>
              <w:t>开展“两支队伍”培训，提高政协委员把握能力和履职尽责能力。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7B630C0">
            <w:pPr>
              <w:jc w:val="both"/>
            </w:pPr>
            <w:r>
              <w:rPr>
                <w:rFonts w:ascii="宋体" w:hAnsi="宋体" w:eastAsia="宋体"/>
                <w:sz w:val="16"/>
              </w:rPr>
              <w:t>本项目</w:t>
            </w:r>
            <w:r>
              <w:rPr>
                <w:rFonts w:hint="eastAsia" w:ascii="宋体" w:hAnsi="宋体"/>
                <w:sz w:val="16"/>
                <w:lang w:eastAsia="zh-CN"/>
              </w:rPr>
              <w:t>截至2024</w:t>
            </w:r>
            <w:r>
              <w:rPr>
                <w:rFonts w:ascii="宋体" w:hAnsi="宋体" w:eastAsia="宋体"/>
                <w:sz w:val="16"/>
              </w:rPr>
              <w:t>年12月31日，完成保障了政协会议召开场次1场、开展了“两支队伍”培训2次，保障了单位人数114人，实际支出5万元，项目的实施补充了基层政协经费的不足，加强了基层政协工作， 组织了政协委员调查研究，协商议政和民主监督活动，助推了自治区重点领域和重大改革措施落实。开展了“两支队伍”的培训，提高了政协委员把握能力和履职尽责能力。</w:t>
            </w:r>
          </w:p>
        </w:tc>
      </w:tr>
      <w:tr w14:paraId="2CD567C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07A80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345F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242B9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C742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991AB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1481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52DB5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62E02B">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488E1">
            <w:pPr>
              <w:jc w:val="center"/>
            </w:pPr>
            <w:r>
              <w:rPr>
                <w:rFonts w:ascii="宋体" w:hAnsi="宋体" w:eastAsia="宋体"/>
                <w:sz w:val="16"/>
              </w:rPr>
              <w:t>偏差原因分析及改进措施</w:t>
            </w:r>
          </w:p>
        </w:tc>
      </w:tr>
      <w:tr w14:paraId="095398E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C0653F">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FD9CFD">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8A6A1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1357B">
            <w:pPr>
              <w:jc w:val="center"/>
            </w:pPr>
            <w:r>
              <w:rPr>
                <w:rFonts w:ascii="宋体" w:hAnsi="宋体" w:eastAsia="宋体"/>
                <w:sz w:val="16"/>
              </w:rPr>
              <w:t>会议召开场次（次）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C7F23">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D78700">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3041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A72AF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A60EA">
            <w:pPr>
              <w:jc w:val="center"/>
            </w:pPr>
          </w:p>
        </w:tc>
      </w:tr>
      <w:tr w14:paraId="33EB15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FE673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7BBF9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ECC38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127429">
            <w:pPr>
              <w:jc w:val="center"/>
            </w:pPr>
            <w:r>
              <w:rPr>
                <w:rFonts w:ascii="宋体" w:hAnsi="宋体" w:eastAsia="宋体"/>
                <w:sz w:val="16"/>
              </w:rPr>
              <w:t>保障单位人数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87E17B">
            <w:pPr>
              <w:jc w:val="center"/>
            </w:pPr>
            <w:r>
              <w:rPr>
                <w:rFonts w:ascii="宋体" w:hAnsi="宋体" w:eastAsia="宋体"/>
                <w:sz w:val="16"/>
              </w:rPr>
              <w:t>=117人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14887">
            <w:pPr>
              <w:jc w:val="center"/>
            </w:pPr>
            <w:r>
              <w:rPr>
                <w:rFonts w:ascii="宋体" w:hAnsi="宋体" w:eastAsia="宋体"/>
                <w:sz w:val="16"/>
              </w:rPr>
              <w:t>=114人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F5592">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0F1EF">
            <w:pPr>
              <w:jc w:val="center"/>
            </w:pPr>
            <w:r>
              <w:rPr>
                <w:rFonts w:ascii="宋体" w:hAnsi="宋体" w:eastAsia="宋体"/>
                <w:sz w:val="16"/>
              </w:rPr>
              <w:t>7.49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80F58">
            <w:pPr>
              <w:jc w:val="center"/>
            </w:pPr>
            <w:r>
              <w:rPr>
                <w:rFonts w:ascii="宋体" w:hAnsi="宋体" w:eastAsia="宋体"/>
                <w:sz w:val="16"/>
              </w:rPr>
              <w:t>偏差原因：由于3名人员，死亡了1个，调走两人，导致出现偏差。改进措施：此偏差属于正常偏差。</w:t>
            </w:r>
          </w:p>
        </w:tc>
      </w:tr>
      <w:tr w14:paraId="5517B6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E8B2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E42F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9478E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E885F">
            <w:pPr>
              <w:jc w:val="center"/>
            </w:pPr>
            <w:r>
              <w:rPr>
                <w:rFonts w:ascii="宋体" w:hAnsi="宋体" w:eastAsia="宋体"/>
                <w:sz w:val="16"/>
              </w:rPr>
              <w:t>开展“两支队伍”培训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92523">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DF174">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CF3D4">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81572">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92A30">
            <w:pPr>
              <w:jc w:val="center"/>
            </w:pPr>
          </w:p>
        </w:tc>
      </w:tr>
      <w:tr w14:paraId="6A1486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23249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D89ED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BD554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76751">
            <w:pPr>
              <w:jc w:val="center"/>
            </w:pPr>
            <w:r>
              <w:rPr>
                <w:rFonts w:ascii="宋体" w:hAnsi="宋体" w:eastAsia="宋体"/>
                <w:sz w:val="16"/>
              </w:rPr>
              <w:t>资金足额保障率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A29D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2CE3F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2415D">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49D64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9F060">
            <w:pPr>
              <w:jc w:val="center"/>
            </w:pPr>
          </w:p>
        </w:tc>
      </w:tr>
      <w:tr w14:paraId="43A5070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EE2B5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88D8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7FAB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B23C2">
            <w:pPr>
              <w:jc w:val="center"/>
            </w:pPr>
            <w:r>
              <w:rPr>
                <w:rFonts w:ascii="宋体" w:hAnsi="宋体" w:eastAsia="宋体"/>
                <w:sz w:val="16"/>
              </w:rPr>
              <w:t>各项工作完成率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DCBB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3C3D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BCC21">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7CBC7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3DEAB1">
            <w:pPr>
              <w:jc w:val="center"/>
            </w:pPr>
          </w:p>
        </w:tc>
      </w:tr>
      <w:tr w14:paraId="17B054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582E2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D0F9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2DA2F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F8DE3">
            <w:pPr>
              <w:jc w:val="center"/>
            </w:pPr>
            <w:r>
              <w:rPr>
                <w:rFonts w:ascii="宋体" w:hAnsi="宋体" w:eastAsia="宋体"/>
                <w:sz w:val="16"/>
              </w:rPr>
              <w:t>工作经费补助发放及时率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BD36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7F46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24D76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C16C7">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DCAFC">
            <w:pPr>
              <w:jc w:val="center"/>
            </w:pPr>
          </w:p>
        </w:tc>
      </w:tr>
      <w:tr w14:paraId="69F5A1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66DD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770E7D">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598D5E">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419961">
            <w:pPr>
              <w:jc w:val="center"/>
            </w:pPr>
            <w:r>
              <w:rPr>
                <w:rFonts w:ascii="宋体" w:hAnsi="宋体" w:eastAsia="宋体"/>
                <w:sz w:val="16"/>
              </w:rPr>
              <w:t>政协补助经费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431FC">
            <w:pPr>
              <w:jc w:val="center"/>
            </w:pPr>
            <w:r>
              <w:rPr>
                <w:rFonts w:ascii="宋体" w:hAnsi="宋体" w:eastAsia="宋体"/>
                <w:sz w:val="16"/>
              </w:rPr>
              <w:t>&lt;=5万元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0F56D">
            <w:pPr>
              <w:jc w:val="center"/>
            </w:pPr>
            <w:r>
              <w:rPr>
                <w:rFonts w:ascii="宋体" w:hAnsi="宋体" w:eastAsia="宋体"/>
                <w:sz w:val="16"/>
              </w:rPr>
              <w:t>=5万元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2AC83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E0B2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1A63D">
            <w:pPr>
              <w:jc w:val="center"/>
            </w:pPr>
          </w:p>
        </w:tc>
      </w:tr>
      <w:tr w14:paraId="13F119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5985E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8710C5">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889E6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7A379">
            <w:pPr>
              <w:jc w:val="center"/>
            </w:pPr>
            <w:r>
              <w:rPr>
                <w:rFonts w:ascii="宋体" w:hAnsi="宋体" w:eastAsia="宋体"/>
                <w:sz w:val="16"/>
              </w:rPr>
              <w:t>助推自治区重点领域和重大改革措施落实</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2EBED">
            <w:pPr>
              <w:jc w:val="center"/>
            </w:pPr>
            <w:r>
              <w:rPr>
                <w:rFonts w:ascii="宋体" w:hAnsi="宋体" w:eastAsia="宋体"/>
                <w:sz w:val="16"/>
              </w:rPr>
              <w:t>效果显著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E79124">
            <w:pPr>
              <w:jc w:val="center"/>
            </w:pPr>
            <w:r>
              <w:rPr>
                <w:rFonts w:ascii="宋体" w:hAnsi="宋体" w:eastAsia="宋体"/>
                <w:sz w:val="16"/>
              </w:rPr>
              <w:t>效果显著</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C499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E8B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ECD65">
            <w:pPr>
              <w:jc w:val="center"/>
            </w:pPr>
          </w:p>
        </w:tc>
      </w:tr>
      <w:tr w14:paraId="222034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948B3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CC8BB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7AFF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25D873">
            <w:pPr>
              <w:jc w:val="center"/>
            </w:pPr>
            <w:r>
              <w:rPr>
                <w:rFonts w:ascii="宋体" w:hAnsi="宋体" w:eastAsia="宋体"/>
                <w:sz w:val="16"/>
              </w:rPr>
              <w:t>提高政协委员把握能力和履职尽责能力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A2B81E">
            <w:pPr>
              <w:jc w:val="center"/>
            </w:pPr>
            <w:r>
              <w:rPr>
                <w:rFonts w:ascii="宋体" w:hAnsi="宋体" w:eastAsia="宋体"/>
                <w:sz w:val="16"/>
              </w:rPr>
              <w:t>效果显著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8D0CC0">
            <w:pPr>
              <w:jc w:val="center"/>
            </w:pPr>
            <w:r>
              <w:rPr>
                <w:rFonts w:ascii="宋体" w:hAnsi="宋体" w:eastAsia="宋体"/>
                <w:sz w:val="16"/>
              </w:rPr>
              <w:t>效果显著</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F1E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A09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A5076A">
            <w:pPr>
              <w:jc w:val="center"/>
            </w:pPr>
          </w:p>
        </w:tc>
      </w:tr>
      <w:tr w14:paraId="3D9C30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2B5E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1325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8675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A34A01">
            <w:pPr>
              <w:jc w:val="center"/>
            </w:pPr>
            <w:r>
              <w:rPr>
                <w:rFonts w:ascii="宋体" w:hAnsi="宋体" w:eastAsia="宋体"/>
                <w:sz w:val="16"/>
              </w:rPr>
              <w:t>受益政协委员满意度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6623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CA9A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E702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A7D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9BBF1">
            <w:pPr>
              <w:jc w:val="center"/>
            </w:pPr>
            <w:r>
              <w:rPr>
                <w:rFonts w:ascii="宋体" w:hAnsi="宋体" w:eastAsia="宋体"/>
                <w:sz w:val="16"/>
              </w:rPr>
              <w:t>偏差原因：项目实施效果较好，满意度实际值超过预期导致出现正偏差</w:t>
            </w:r>
          </w:p>
        </w:tc>
      </w:tr>
      <w:tr w14:paraId="48AFF8F3">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09CA1E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A8CC4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9193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A0E5DD">
            <w:pPr>
              <w:jc w:val="center"/>
            </w:pPr>
            <w:r>
              <w:rPr>
                <w:rFonts w:ascii="宋体" w:hAnsi="宋体" w:eastAsia="宋体"/>
                <w:sz w:val="16"/>
              </w:rPr>
              <w:t>99.49分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1B68DBF"/>
        </w:tc>
      </w:tr>
    </w:tbl>
    <w:p w14:paraId="2FC9199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B9B098D">
        <w:tblPrEx>
          <w:tblCellMar>
            <w:top w:w="0" w:type="dxa"/>
            <w:left w:w="108" w:type="dxa"/>
            <w:bottom w:w="0" w:type="dxa"/>
            <w:right w:w="108" w:type="dxa"/>
          </w:tblCellMar>
        </w:tblPrEx>
        <w:tc>
          <w:tcPr>
            <w:tcW w:w="8847" w:type="dxa"/>
            <w:gridSpan w:val="9"/>
            <w:vAlign w:val="center"/>
          </w:tcPr>
          <w:p w14:paraId="6C69DBA8">
            <w:pPr>
              <w:jc w:val="center"/>
            </w:pPr>
            <w:r>
              <w:rPr>
                <w:rFonts w:ascii="宋体" w:hAnsi="宋体" w:eastAsia="宋体"/>
                <w:sz w:val="24"/>
              </w:rPr>
              <w:t>项目支出绩效自评表</w:t>
            </w:r>
          </w:p>
        </w:tc>
      </w:tr>
      <w:tr w14:paraId="65145EB2">
        <w:tblPrEx>
          <w:tblCellMar>
            <w:top w:w="0" w:type="dxa"/>
            <w:left w:w="108" w:type="dxa"/>
            <w:bottom w:w="0" w:type="dxa"/>
            <w:right w:w="108" w:type="dxa"/>
          </w:tblCellMar>
        </w:tblPrEx>
        <w:tc>
          <w:tcPr>
            <w:tcW w:w="8847" w:type="dxa"/>
            <w:gridSpan w:val="9"/>
            <w:vAlign w:val="center"/>
          </w:tcPr>
          <w:p w14:paraId="663DC5E9">
            <w:pPr>
              <w:jc w:val="center"/>
            </w:pPr>
            <w:r>
              <w:rPr>
                <w:rFonts w:ascii="宋体" w:hAnsi="宋体" w:eastAsia="宋体"/>
                <w:sz w:val="24"/>
              </w:rPr>
              <w:t>(2024年度)</w:t>
            </w:r>
          </w:p>
        </w:tc>
      </w:tr>
      <w:tr w14:paraId="53D5483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20E74D">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674E9AA">
            <w:pPr>
              <w:jc w:val="center"/>
            </w:pPr>
            <w:r>
              <w:rPr>
                <w:rFonts w:ascii="宋体" w:hAnsi="宋体" w:eastAsia="宋体"/>
                <w:sz w:val="16"/>
              </w:rPr>
              <w:t>2024年政协会议费项目</w:t>
            </w:r>
          </w:p>
        </w:tc>
      </w:tr>
      <w:tr w14:paraId="7DB8399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B372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D993AB">
            <w:pPr>
              <w:jc w:val="center"/>
              <w:rPr>
                <w:rFonts w:hint="eastAsia" w:eastAsia="宋体"/>
                <w:lang w:eastAsia="zh-CN"/>
              </w:rPr>
            </w:pPr>
            <w:r>
              <w:rPr>
                <w:rFonts w:hint="eastAsia" w:ascii="宋体" w:hAnsi="宋体"/>
                <w:sz w:val="16"/>
                <w:lang w:eastAsia="zh-CN"/>
              </w:rPr>
              <w:t>中国人民政治协商会议新疆和田县委员会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1A235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B4FAE6A">
            <w:pPr>
              <w:jc w:val="center"/>
              <w:rPr>
                <w:rFonts w:hint="eastAsia" w:eastAsia="宋体"/>
                <w:lang w:eastAsia="zh-CN"/>
              </w:rPr>
            </w:pPr>
            <w:r>
              <w:rPr>
                <w:rFonts w:hint="eastAsia" w:ascii="宋体" w:hAnsi="宋体"/>
                <w:sz w:val="16"/>
                <w:lang w:eastAsia="zh-CN"/>
              </w:rPr>
              <w:t>中国人民政治协商会议新疆和田县委员会</w:t>
            </w:r>
          </w:p>
        </w:tc>
      </w:tr>
      <w:tr w14:paraId="174C8DD5">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8A5D3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4D9CA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53BD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30E5F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51221">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FC31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BBADA5">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6C2E8">
            <w:pPr>
              <w:jc w:val="center"/>
            </w:pPr>
            <w:r>
              <w:rPr>
                <w:rFonts w:ascii="宋体" w:hAnsi="宋体" w:eastAsia="宋体"/>
                <w:sz w:val="16"/>
              </w:rPr>
              <w:t>得分</w:t>
            </w:r>
          </w:p>
        </w:tc>
      </w:tr>
      <w:tr w14:paraId="2F706B2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5FF05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1BFAD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B9E18">
            <w:pPr>
              <w:jc w:val="center"/>
            </w:pPr>
            <w:r>
              <w:rPr>
                <w:rFonts w:ascii="宋体" w:hAnsi="宋体" w:eastAsia="宋体"/>
                <w:sz w:val="16"/>
              </w:rPr>
              <w:t>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31A8C">
            <w:pPr>
              <w:jc w:val="center"/>
            </w:pPr>
            <w:r>
              <w:rPr>
                <w:rFonts w:ascii="宋体" w:hAnsi="宋体" w:eastAsia="宋体"/>
                <w:sz w:val="16"/>
              </w:rPr>
              <w:t>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4095E">
            <w:pPr>
              <w:jc w:val="center"/>
            </w:pPr>
            <w:r>
              <w:rPr>
                <w:rFonts w:ascii="宋体" w:hAnsi="宋体" w:eastAsia="宋体"/>
                <w:sz w:val="16"/>
              </w:rPr>
              <w:t>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FDD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001AD">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F25FF">
            <w:pPr>
              <w:jc w:val="center"/>
            </w:pPr>
            <w:r>
              <w:rPr>
                <w:rFonts w:ascii="宋体" w:hAnsi="宋体" w:eastAsia="宋体"/>
                <w:sz w:val="16"/>
              </w:rPr>
              <w:t>10.00分</w:t>
            </w:r>
          </w:p>
        </w:tc>
      </w:tr>
      <w:tr w14:paraId="37661F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2B3B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AC175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0EBD3">
            <w:pPr>
              <w:jc w:val="center"/>
            </w:pPr>
            <w:r>
              <w:rPr>
                <w:rFonts w:ascii="宋体" w:hAnsi="宋体" w:eastAsia="宋体"/>
                <w:sz w:val="16"/>
              </w:rPr>
              <w:t>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7E18F">
            <w:pPr>
              <w:jc w:val="center"/>
            </w:pPr>
            <w:r>
              <w:rPr>
                <w:rFonts w:ascii="宋体" w:hAnsi="宋体" w:eastAsia="宋体"/>
                <w:sz w:val="16"/>
              </w:rPr>
              <w:t>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7E63A6">
            <w:pPr>
              <w:jc w:val="center"/>
            </w:pPr>
            <w:r>
              <w:rPr>
                <w:rFonts w:ascii="宋体" w:hAnsi="宋体" w:eastAsia="宋体"/>
                <w:sz w:val="16"/>
              </w:rPr>
              <w:t>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58130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EF351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7DCBB">
            <w:pPr>
              <w:jc w:val="center"/>
            </w:pPr>
            <w:r>
              <w:rPr>
                <w:rFonts w:ascii="宋体" w:hAnsi="宋体" w:eastAsia="宋体"/>
                <w:sz w:val="16"/>
              </w:rPr>
              <w:t>—</w:t>
            </w:r>
          </w:p>
        </w:tc>
      </w:tr>
      <w:tr w14:paraId="1633E8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ABE0D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891AC9">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F191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F461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CD4D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05A44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24F5D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1B4F7E">
            <w:pPr>
              <w:jc w:val="center"/>
            </w:pPr>
            <w:r>
              <w:rPr>
                <w:rFonts w:ascii="宋体" w:hAnsi="宋体" w:eastAsia="宋体"/>
                <w:sz w:val="16"/>
              </w:rPr>
              <w:t>—</w:t>
            </w:r>
          </w:p>
        </w:tc>
      </w:tr>
      <w:tr w14:paraId="467EBE3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617ED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08543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AE06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FAB7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284D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BF632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EC4B8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7E514">
            <w:pPr>
              <w:jc w:val="center"/>
            </w:pPr>
            <w:r>
              <w:rPr>
                <w:rFonts w:ascii="宋体" w:hAnsi="宋体" w:eastAsia="宋体"/>
                <w:sz w:val="16"/>
              </w:rPr>
              <w:t>—</w:t>
            </w:r>
          </w:p>
        </w:tc>
      </w:tr>
      <w:tr w14:paraId="527792E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F8B8D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3CA53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336D629">
            <w:pPr>
              <w:jc w:val="center"/>
            </w:pPr>
            <w:r>
              <w:rPr>
                <w:rFonts w:ascii="宋体" w:hAnsi="宋体" w:eastAsia="宋体"/>
                <w:sz w:val="16"/>
              </w:rPr>
              <w:t>实际完成情况</w:t>
            </w:r>
          </w:p>
        </w:tc>
      </w:tr>
      <w:tr w14:paraId="409609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11C80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4439D77">
            <w:pPr>
              <w:jc w:val="both"/>
            </w:pPr>
            <w:r>
              <w:rPr>
                <w:rFonts w:ascii="宋体" w:hAnsi="宋体" w:eastAsia="宋体"/>
                <w:sz w:val="16"/>
              </w:rPr>
              <w:t>和田县政协2024年政协会议费项目，用于发放114名参会人员会议期间伙食补助、住宿补助及采购会议期间所需材料。提供项目实施可保障政协会议正常开展。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0BBC05">
            <w:pPr>
              <w:jc w:val="both"/>
            </w:pPr>
            <w:r>
              <w:rPr>
                <w:rFonts w:ascii="宋体" w:hAnsi="宋体" w:eastAsia="宋体"/>
                <w:sz w:val="16"/>
              </w:rPr>
              <w:t>本项目</w:t>
            </w:r>
            <w:r>
              <w:rPr>
                <w:rFonts w:hint="eastAsia" w:ascii="宋体" w:hAnsi="宋体"/>
                <w:sz w:val="16"/>
                <w:lang w:eastAsia="zh-CN"/>
              </w:rPr>
              <w:t>截至2024</w:t>
            </w:r>
            <w:r>
              <w:rPr>
                <w:rFonts w:ascii="宋体" w:hAnsi="宋体" w:eastAsia="宋体"/>
                <w:sz w:val="16"/>
              </w:rPr>
              <w:t>年12月31日，完成了114名参会人员在会议期间的伙食补助0.85万元、住宿补助0.33万元及采购会议期间所需材料费用3.94万元,实际支出了5.12万元，项目实施保障了政协会议正常开展。</w:t>
            </w:r>
            <w:r>
              <w:rPr>
                <w:rFonts w:ascii="宋体" w:hAnsi="宋体" w:eastAsia="宋体"/>
                <w:sz w:val="16"/>
              </w:rPr>
              <w:br w:type="textWrapping"/>
            </w:r>
          </w:p>
        </w:tc>
      </w:tr>
      <w:tr w14:paraId="34149C1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32365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B1E7F">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D5D4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49F5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2FDB1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DECE8">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88B50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6ADFB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2373F">
            <w:pPr>
              <w:jc w:val="center"/>
            </w:pPr>
            <w:r>
              <w:rPr>
                <w:rFonts w:ascii="宋体" w:hAnsi="宋体" w:eastAsia="宋体"/>
                <w:sz w:val="16"/>
              </w:rPr>
              <w:t>偏差原因分析及改进措施</w:t>
            </w:r>
          </w:p>
        </w:tc>
      </w:tr>
      <w:tr w14:paraId="11DBA7D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410206">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310AE5">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F341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EE6A4">
            <w:pPr>
              <w:jc w:val="center"/>
            </w:pPr>
            <w:r>
              <w:rPr>
                <w:rFonts w:ascii="宋体" w:hAnsi="宋体" w:eastAsia="宋体"/>
                <w:sz w:val="16"/>
              </w:rPr>
              <w:t>会议参会人数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273DA">
            <w:pPr>
              <w:jc w:val="center"/>
            </w:pPr>
            <w:r>
              <w:rPr>
                <w:rFonts w:ascii="宋体" w:hAnsi="宋体" w:eastAsia="宋体"/>
                <w:sz w:val="16"/>
              </w:rPr>
              <w:t>&gt;=114人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DB37E9">
            <w:pPr>
              <w:jc w:val="center"/>
            </w:pPr>
            <w:r>
              <w:rPr>
                <w:rFonts w:ascii="宋体" w:hAnsi="宋体" w:eastAsia="宋体"/>
                <w:sz w:val="16"/>
              </w:rPr>
              <w:t>=114人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70D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9C1F1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8C6EA">
            <w:pPr>
              <w:jc w:val="center"/>
            </w:pPr>
          </w:p>
        </w:tc>
      </w:tr>
      <w:tr w14:paraId="140671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3FE1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9CE85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97F0BE">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D7301">
            <w:pPr>
              <w:jc w:val="center"/>
            </w:pPr>
            <w:r>
              <w:rPr>
                <w:rFonts w:ascii="宋体" w:hAnsi="宋体" w:eastAsia="宋体"/>
                <w:sz w:val="16"/>
              </w:rPr>
              <w:t>补助发放覆盖率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17EBF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C32F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29D5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76DF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F861D3">
            <w:pPr>
              <w:jc w:val="center"/>
            </w:pPr>
          </w:p>
        </w:tc>
      </w:tr>
      <w:tr w14:paraId="06EC77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B609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B219F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8B258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C7D79">
            <w:pPr>
              <w:jc w:val="center"/>
            </w:pPr>
            <w:r>
              <w:rPr>
                <w:rFonts w:ascii="宋体" w:hAnsi="宋体" w:eastAsia="宋体"/>
                <w:sz w:val="16"/>
              </w:rPr>
              <w:t>材料验收合格率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49F78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09CD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B489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FE90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309834">
            <w:pPr>
              <w:jc w:val="center"/>
            </w:pPr>
          </w:p>
        </w:tc>
      </w:tr>
      <w:tr w14:paraId="04B128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0640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606C4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F231B7">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340A82">
            <w:pPr>
              <w:jc w:val="center"/>
            </w:pPr>
            <w:r>
              <w:rPr>
                <w:rFonts w:ascii="宋体" w:hAnsi="宋体" w:eastAsia="宋体"/>
                <w:sz w:val="16"/>
              </w:rPr>
              <w:t>资金拨付及时率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31D1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3B95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5010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515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2D816">
            <w:pPr>
              <w:jc w:val="center"/>
            </w:pPr>
          </w:p>
        </w:tc>
      </w:tr>
      <w:tr w14:paraId="39040D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2CD8A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892ECF">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99B955">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70BF2">
            <w:pPr>
              <w:jc w:val="center"/>
            </w:pPr>
            <w:r>
              <w:rPr>
                <w:rFonts w:ascii="宋体" w:hAnsi="宋体" w:eastAsia="宋体"/>
                <w:sz w:val="16"/>
              </w:rPr>
              <w:t>会议期间伙食补助费用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0AC65">
            <w:pPr>
              <w:jc w:val="center"/>
            </w:pPr>
            <w:r>
              <w:rPr>
                <w:rFonts w:ascii="宋体" w:hAnsi="宋体" w:eastAsia="宋体"/>
                <w:sz w:val="16"/>
              </w:rPr>
              <w:t>&lt;=0.85万元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AD3E3">
            <w:pPr>
              <w:jc w:val="center"/>
            </w:pPr>
            <w:r>
              <w:rPr>
                <w:rFonts w:ascii="宋体" w:hAnsi="宋体" w:eastAsia="宋体"/>
                <w:sz w:val="16"/>
              </w:rPr>
              <w:t>=0.85万元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04D6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CA5D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5FBCF">
            <w:pPr>
              <w:jc w:val="center"/>
            </w:pPr>
          </w:p>
        </w:tc>
      </w:tr>
      <w:tr w14:paraId="3AFB78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EC9AA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2002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EDC0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959F0">
            <w:pPr>
              <w:jc w:val="center"/>
            </w:pPr>
            <w:r>
              <w:rPr>
                <w:rFonts w:ascii="宋体" w:hAnsi="宋体" w:eastAsia="宋体"/>
                <w:sz w:val="16"/>
              </w:rPr>
              <w:t>会议期间住宿补助费用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7FC0B">
            <w:pPr>
              <w:jc w:val="center"/>
            </w:pPr>
            <w:r>
              <w:rPr>
                <w:rFonts w:ascii="宋体" w:hAnsi="宋体" w:eastAsia="宋体"/>
                <w:sz w:val="16"/>
              </w:rPr>
              <w:t>&lt;=0.33万元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ED504">
            <w:pPr>
              <w:jc w:val="center"/>
            </w:pPr>
            <w:r>
              <w:rPr>
                <w:rFonts w:ascii="宋体" w:hAnsi="宋体" w:eastAsia="宋体"/>
                <w:sz w:val="16"/>
              </w:rPr>
              <w:t>=0.33万元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BEB5C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9F2C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377208">
            <w:pPr>
              <w:jc w:val="center"/>
            </w:pPr>
          </w:p>
        </w:tc>
      </w:tr>
      <w:tr w14:paraId="40511A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9591B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DAB22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D28C3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B9B3C2">
            <w:pPr>
              <w:jc w:val="center"/>
            </w:pPr>
            <w:r>
              <w:rPr>
                <w:rFonts w:ascii="宋体" w:hAnsi="宋体" w:eastAsia="宋体"/>
                <w:sz w:val="16"/>
              </w:rPr>
              <w:t>会议期间材料采购成本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61F1CA">
            <w:pPr>
              <w:jc w:val="center"/>
            </w:pPr>
            <w:r>
              <w:rPr>
                <w:rFonts w:ascii="宋体" w:hAnsi="宋体" w:eastAsia="宋体"/>
                <w:sz w:val="16"/>
              </w:rPr>
              <w:t>&lt;=3.94万元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E028FD">
            <w:pPr>
              <w:jc w:val="center"/>
            </w:pPr>
            <w:r>
              <w:rPr>
                <w:rFonts w:ascii="宋体" w:hAnsi="宋体" w:eastAsia="宋体"/>
                <w:sz w:val="16"/>
              </w:rPr>
              <w:t>=3.94万元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A742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A1FBA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AE886">
            <w:pPr>
              <w:jc w:val="center"/>
            </w:pPr>
          </w:p>
        </w:tc>
      </w:tr>
      <w:tr w14:paraId="26B95B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E8431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CAFDF">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A9BF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CDDB58">
            <w:pPr>
              <w:jc w:val="center"/>
            </w:pPr>
            <w:r>
              <w:rPr>
                <w:rFonts w:ascii="宋体" w:hAnsi="宋体" w:eastAsia="宋体"/>
                <w:sz w:val="16"/>
              </w:rPr>
              <w:t>保障政协会议正常开展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ABF71">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09751">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21BD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7670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19DC2">
            <w:pPr>
              <w:jc w:val="center"/>
            </w:pPr>
          </w:p>
        </w:tc>
      </w:tr>
      <w:tr w14:paraId="6AB3601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580CD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83D9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9FFD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0C952">
            <w:pPr>
              <w:jc w:val="center"/>
            </w:pPr>
            <w:r>
              <w:rPr>
                <w:rFonts w:ascii="宋体" w:hAnsi="宋体" w:eastAsia="宋体"/>
                <w:sz w:val="16"/>
              </w:rPr>
              <w:t>受益会议人员满意度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73938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8CEC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BFDB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1308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DA478">
            <w:pPr>
              <w:jc w:val="center"/>
            </w:pPr>
          </w:p>
        </w:tc>
      </w:tr>
      <w:tr w14:paraId="64F8457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0406B6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A5EC85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E0C11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F0121">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9CFD19"/>
        </w:tc>
      </w:tr>
    </w:tbl>
    <w:p w14:paraId="4E73815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4172234">
        <w:tblPrEx>
          <w:tblCellMar>
            <w:top w:w="0" w:type="dxa"/>
            <w:left w:w="108" w:type="dxa"/>
            <w:bottom w:w="0" w:type="dxa"/>
            <w:right w:w="108" w:type="dxa"/>
          </w:tblCellMar>
        </w:tblPrEx>
        <w:tc>
          <w:tcPr>
            <w:tcW w:w="8847" w:type="dxa"/>
            <w:gridSpan w:val="9"/>
            <w:vAlign w:val="center"/>
          </w:tcPr>
          <w:p w14:paraId="4DD8FFF2">
            <w:pPr>
              <w:jc w:val="center"/>
            </w:pPr>
            <w:r>
              <w:rPr>
                <w:rFonts w:ascii="宋体" w:hAnsi="宋体" w:eastAsia="宋体"/>
                <w:sz w:val="24"/>
              </w:rPr>
              <w:t>项目支出绩效自评表</w:t>
            </w:r>
          </w:p>
        </w:tc>
      </w:tr>
      <w:tr w14:paraId="72F4D1F6">
        <w:tblPrEx>
          <w:tblCellMar>
            <w:top w:w="0" w:type="dxa"/>
            <w:left w:w="108" w:type="dxa"/>
            <w:bottom w:w="0" w:type="dxa"/>
            <w:right w:w="108" w:type="dxa"/>
          </w:tblCellMar>
        </w:tblPrEx>
        <w:tc>
          <w:tcPr>
            <w:tcW w:w="8847" w:type="dxa"/>
            <w:gridSpan w:val="9"/>
            <w:vAlign w:val="center"/>
          </w:tcPr>
          <w:p w14:paraId="09F76E34">
            <w:pPr>
              <w:jc w:val="center"/>
            </w:pPr>
            <w:r>
              <w:rPr>
                <w:rFonts w:ascii="宋体" w:hAnsi="宋体" w:eastAsia="宋体"/>
                <w:sz w:val="24"/>
              </w:rPr>
              <w:t>(2024年度)</w:t>
            </w:r>
          </w:p>
        </w:tc>
      </w:tr>
      <w:tr w14:paraId="6AD9E67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3CFC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2FFF195">
            <w:pPr>
              <w:jc w:val="center"/>
            </w:pPr>
            <w:r>
              <w:rPr>
                <w:rFonts w:ascii="宋体" w:hAnsi="宋体" w:eastAsia="宋体"/>
                <w:sz w:val="16"/>
              </w:rPr>
              <w:t>2024年</w:t>
            </w:r>
            <w:r>
              <w:rPr>
                <w:rFonts w:hint="eastAsia" w:ascii="宋体" w:hAnsi="宋体"/>
                <w:sz w:val="16"/>
                <w:lang w:eastAsia="zh-CN"/>
              </w:rPr>
              <w:t>为民办实事</w:t>
            </w:r>
            <w:r>
              <w:rPr>
                <w:rFonts w:ascii="宋体" w:hAnsi="宋体" w:eastAsia="宋体"/>
                <w:sz w:val="16"/>
              </w:rPr>
              <w:t>工作队为民办实事及第一书记工作经费项目</w:t>
            </w:r>
          </w:p>
        </w:tc>
      </w:tr>
      <w:tr w14:paraId="2BB4A7A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2F69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D9CBD8D">
            <w:pPr>
              <w:jc w:val="center"/>
              <w:rPr>
                <w:rFonts w:hint="eastAsia" w:eastAsia="宋体"/>
                <w:lang w:eastAsia="zh-CN"/>
              </w:rPr>
            </w:pPr>
            <w:r>
              <w:rPr>
                <w:rFonts w:hint="eastAsia" w:ascii="宋体" w:hAnsi="宋体"/>
                <w:sz w:val="16"/>
                <w:lang w:eastAsia="zh-CN"/>
              </w:rPr>
              <w:t>中国人民政治协商会议新疆和田县委员会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8EC3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6BC47A1">
            <w:pPr>
              <w:jc w:val="center"/>
              <w:rPr>
                <w:rFonts w:hint="eastAsia" w:eastAsia="宋体"/>
                <w:lang w:eastAsia="zh-CN"/>
              </w:rPr>
            </w:pPr>
            <w:r>
              <w:rPr>
                <w:rFonts w:hint="eastAsia" w:ascii="宋体" w:hAnsi="宋体"/>
                <w:sz w:val="16"/>
                <w:lang w:eastAsia="zh-CN"/>
              </w:rPr>
              <w:t>中国人民政治协商会议新疆和田县委员会</w:t>
            </w:r>
          </w:p>
        </w:tc>
      </w:tr>
      <w:tr w14:paraId="10A44A8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FCF3F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EF0AE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93D9D">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0728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8062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6468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7DCD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1E6AD3">
            <w:pPr>
              <w:jc w:val="center"/>
            </w:pPr>
            <w:r>
              <w:rPr>
                <w:rFonts w:ascii="宋体" w:hAnsi="宋体" w:eastAsia="宋体"/>
                <w:sz w:val="16"/>
              </w:rPr>
              <w:t>得分</w:t>
            </w:r>
          </w:p>
        </w:tc>
      </w:tr>
      <w:tr w14:paraId="7B13BE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BF16C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4381C2">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D682D">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DF066">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66D84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3AA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362C74">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BA952E">
            <w:pPr>
              <w:jc w:val="center"/>
            </w:pPr>
            <w:r>
              <w:rPr>
                <w:rFonts w:ascii="宋体" w:hAnsi="宋体" w:eastAsia="宋体"/>
                <w:sz w:val="16"/>
              </w:rPr>
              <w:t>0.00分</w:t>
            </w:r>
          </w:p>
        </w:tc>
      </w:tr>
      <w:tr w14:paraId="2BC608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21B83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422E4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DF8C1">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D43B5">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2BA3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5DDC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061F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EDF371">
            <w:pPr>
              <w:jc w:val="center"/>
            </w:pPr>
            <w:r>
              <w:rPr>
                <w:rFonts w:ascii="宋体" w:hAnsi="宋体" w:eastAsia="宋体"/>
                <w:sz w:val="16"/>
              </w:rPr>
              <w:t>—</w:t>
            </w:r>
          </w:p>
        </w:tc>
      </w:tr>
      <w:tr w14:paraId="74E375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8BB16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34DBFB">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06D6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8ED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FABAF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9C67C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4839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446B3">
            <w:pPr>
              <w:jc w:val="center"/>
            </w:pPr>
            <w:r>
              <w:rPr>
                <w:rFonts w:ascii="宋体" w:hAnsi="宋体" w:eastAsia="宋体"/>
                <w:sz w:val="16"/>
              </w:rPr>
              <w:t>—</w:t>
            </w:r>
          </w:p>
        </w:tc>
      </w:tr>
      <w:tr w14:paraId="6C4DFE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1D87E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292898">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1F7C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955F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CB13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24DA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97AD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FCD94">
            <w:pPr>
              <w:jc w:val="center"/>
            </w:pPr>
            <w:r>
              <w:rPr>
                <w:rFonts w:ascii="宋体" w:hAnsi="宋体" w:eastAsia="宋体"/>
                <w:sz w:val="16"/>
              </w:rPr>
              <w:t>—</w:t>
            </w:r>
          </w:p>
        </w:tc>
      </w:tr>
      <w:tr w14:paraId="3A4F8FC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90EBB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394E7F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29ADCED">
            <w:pPr>
              <w:jc w:val="center"/>
            </w:pPr>
            <w:r>
              <w:rPr>
                <w:rFonts w:ascii="宋体" w:hAnsi="宋体" w:eastAsia="宋体"/>
                <w:sz w:val="16"/>
              </w:rPr>
              <w:t>实际完成情况</w:t>
            </w:r>
          </w:p>
        </w:tc>
      </w:tr>
      <w:tr w14:paraId="2ABDB7C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F41D4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018CD9D">
            <w:pPr>
              <w:jc w:val="both"/>
            </w:pPr>
            <w:r>
              <w:rPr>
                <w:rFonts w:ascii="宋体" w:hAnsi="宋体" w:eastAsia="宋体"/>
                <w:sz w:val="16"/>
              </w:rPr>
              <w:t>和田县政协驻和田县郎如乡艾古塞村</w:t>
            </w:r>
            <w:r>
              <w:rPr>
                <w:rFonts w:hint="eastAsia" w:ascii="宋体" w:hAnsi="宋体"/>
                <w:sz w:val="16"/>
                <w:lang w:eastAsia="zh-CN"/>
              </w:rPr>
              <w:t>为民办实事</w:t>
            </w:r>
            <w:r>
              <w:rPr>
                <w:rFonts w:ascii="宋体" w:hAnsi="宋体" w:eastAsia="宋体"/>
                <w:sz w:val="16"/>
              </w:rPr>
              <w:t>工作队3人，为民办实事工作经费12万元，驻和田县郎如乡铁热克阿勒迪村</w:t>
            </w:r>
            <w:r>
              <w:rPr>
                <w:rFonts w:hint="eastAsia" w:ascii="宋体" w:hAnsi="宋体"/>
                <w:sz w:val="16"/>
                <w:lang w:eastAsia="zh-CN"/>
              </w:rPr>
              <w:t>为民办实事</w:t>
            </w:r>
            <w:r>
              <w:rPr>
                <w:rFonts w:ascii="宋体" w:hAnsi="宋体" w:eastAsia="宋体"/>
                <w:sz w:val="16"/>
              </w:rPr>
              <w:t>工作队3人，为民办实事工作经费7万元，合计19万元。为民办实事工作经费的设立，是以解决群众最关心、最直接、最现实的利益问题为导向，以千方百计解决</w:t>
            </w:r>
            <w:r>
              <w:rPr>
                <w:rFonts w:hint="eastAsia" w:ascii="宋体" w:hAnsi="宋体"/>
                <w:sz w:val="16"/>
                <w:lang w:eastAsia="zh-CN"/>
              </w:rPr>
              <w:t>为民办实事</w:t>
            </w:r>
            <w:r>
              <w:rPr>
                <w:rFonts w:ascii="宋体" w:hAnsi="宋体" w:eastAsia="宋体"/>
                <w:sz w:val="16"/>
              </w:rPr>
              <w:t>点群众生产生活中的实际困难为目的，及时将党和政府的温暖送到各族群众的心坎上。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8002611">
            <w:pPr>
              <w:jc w:val="both"/>
            </w:pPr>
            <w:r>
              <w:rPr>
                <w:rFonts w:hint="eastAsia" w:ascii="宋体" w:hAnsi="宋体"/>
                <w:sz w:val="16"/>
                <w:lang w:eastAsia="zh-CN"/>
              </w:rPr>
              <w:t>截至</w:t>
            </w:r>
            <w:r>
              <w:rPr>
                <w:rFonts w:ascii="宋体" w:hAnsi="宋体" w:eastAsia="宋体"/>
                <w:sz w:val="16"/>
              </w:rPr>
              <w:t>2024年12月31日前，保障了</w:t>
            </w:r>
            <w:r>
              <w:rPr>
                <w:rFonts w:hint="eastAsia" w:ascii="宋体" w:hAnsi="宋体"/>
                <w:sz w:val="16"/>
                <w:lang w:eastAsia="zh-CN"/>
              </w:rPr>
              <w:t>为民办实事</w:t>
            </w:r>
            <w:r>
              <w:rPr>
                <w:rFonts w:ascii="宋体" w:hAnsi="宋体" w:eastAsia="宋体"/>
                <w:sz w:val="16"/>
              </w:rPr>
              <w:t>工作队数量2个，</w:t>
            </w:r>
            <w:r>
              <w:rPr>
                <w:rFonts w:hint="eastAsia" w:ascii="宋体" w:hAnsi="宋体"/>
                <w:sz w:val="16"/>
                <w:lang w:eastAsia="zh-CN"/>
              </w:rPr>
              <w:t>为民办实事</w:t>
            </w:r>
            <w:r>
              <w:rPr>
                <w:rFonts w:ascii="宋体" w:hAnsi="宋体" w:eastAsia="宋体"/>
                <w:sz w:val="16"/>
              </w:rPr>
              <w:t>工作队6人在</w:t>
            </w:r>
            <w:r>
              <w:rPr>
                <w:rFonts w:hint="eastAsia" w:ascii="宋体" w:hAnsi="宋体"/>
                <w:sz w:val="16"/>
                <w:lang w:eastAsia="zh-CN"/>
              </w:rPr>
              <w:t>为民办实事</w:t>
            </w:r>
            <w:r>
              <w:rPr>
                <w:rFonts w:ascii="宋体" w:hAnsi="宋体" w:eastAsia="宋体"/>
                <w:sz w:val="16"/>
              </w:rPr>
              <w:t>工作中遇到的各种问题，因2024年两个村提供支付资料不齐全原因导致资金未能支付。项目的实施解决了群众最关心、最直接、最现实的利益问题，及时将党和政府的温暖送到了各族群众的心坎上</w:t>
            </w:r>
          </w:p>
        </w:tc>
      </w:tr>
      <w:tr w14:paraId="46774CB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CBD356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67657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1D03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3804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5A231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6AA9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1F93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B174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388CF">
            <w:pPr>
              <w:jc w:val="center"/>
            </w:pPr>
            <w:r>
              <w:rPr>
                <w:rFonts w:ascii="宋体" w:hAnsi="宋体" w:eastAsia="宋体"/>
                <w:sz w:val="16"/>
              </w:rPr>
              <w:t>偏差原因分析及改进措施</w:t>
            </w:r>
          </w:p>
        </w:tc>
      </w:tr>
      <w:tr w14:paraId="5993D7E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2A3E9F">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33FD5A">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6A2A5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354C9">
            <w:pPr>
              <w:jc w:val="center"/>
            </w:pPr>
            <w:r>
              <w:rPr>
                <w:rFonts w:hint="eastAsia" w:ascii="宋体" w:hAnsi="宋体"/>
                <w:sz w:val="16"/>
                <w:lang w:eastAsia="zh-CN"/>
              </w:rPr>
              <w:t>为民办实事</w:t>
            </w:r>
            <w:r>
              <w:rPr>
                <w:rFonts w:ascii="宋体" w:hAnsi="宋体" w:eastAsia="宋体"/>
                <w:sz w:val="16"/>
              </w:rPr>
              <w:t>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F138E">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09E27">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209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8063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C1BCC">
            <w:pPr>
              <w:jc w:val="center"/>
            </w:pPr>
          </w:p>
        </w:tc>
      </w:tr>
      <w:tr w14:paraId="26F006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ABF6A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E85CA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9DBD4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9E8A3">
            <w:pPr>
              <w:jc w:val="center"/>
            </w:pPr>
            <w:r>
              <w:rPr>
                <w:rFonts w:hint="eastAsia" w:ascii="宋体" w:hAnsi="宋体"/>
                <w:sz w:val="16"/>
                <w:lang w:eastAsia="zh-CN"/>
              </w:rPr>
              <w:t>为民办实事</w:t>
            </w:r>
            <w:r>
              <w:rPr>
                <w:rFonts w:ascii="宋体" w:hAnsi="宋体" w:eastAsia="宋体"/>
                <w:sz w:val="16"/>
              </w:rPr>
              <w:t>工作队人数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FAA4D">
            <w:pPr>
              <w:jc w:val="center"/>
            </w:pPr>
            <w:r>
              <w:rPr>
                <w:rFonts w:ascii="宋体" w:hAnsi="宋体" w:eastAsia="宋体"/>
                <w:sz w:val="16"/>
              </w:rPr>
              <w:t>&gt;=6人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6E8E8">
            <w:pPr>
              <w:jc w:val="center"/>
            </w:pPr>
            <w:r>
              <w:rPr>
                <w:rFonts w:ascii="宋体" w:hAnsi="宋体" w:eastAsia="宋体"/>
                <w:sz w:val="16"/>
              </w:rPr>
              <w:t>=6人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B0E59B">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2CDD3">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1282D1">
            <w:pPr>
              <w:jc w:val="center"/>
            </w:pPr>
          </w:p>
        </w:tc>
      </w:tr>
      <w:tr w14:paraId="613FE5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84EC1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ED12D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123B5A">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D273A">
            <w:pPr>
              <w:jc w:val="center"/>
            </w:pPr>
            <w:r>
              <w:rPr>
                <w:rFonts w:ascii="宋体" w:hAnsi="宋体" w:eastAsia="宋体"/>
                <w:sz w:val="16"/>
              </w:rPr>
              <w:t>工作队服务质量达标率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54BDA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E918D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B50877">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4E1B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BDC7C">
            <w:pPr>
              <w:jc w:val="center"/>
            </w:pPr>
          </w:p>
        </w:tc>
      </w:tr>
      <w:tr w14:paraId="0EA60C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D1D32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157E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0B345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631B5">
            <w:pPr>
              <w:jc w:val="center"/>
            </w:pPr>
            <w:r>
              <w:rPr>
                <w:rFonts w:ascii="宋体" w:hAnsi="宋体" w:eastAsia="宋体"/>
                <w:sz w:val="16"/>
              </w:rPr>
              <w:t>困难群众帮扶覆盖率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68E9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C6087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5EC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BA1F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EF0FAF">
            <w:pPr>
              <w:jc w:val="center"/>
            </w:pPr>
          </w:p>
        </w:tc>
      </w:tr>
      <w:tr w14:paraId="00A6DDE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204C6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7D9C5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295F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892EA">
            <w:pPr>
              <w:jc w:val="center"/>
            </w:pPr>
            <w:r>
              <w:rPr>
                <w:rFonts w:ascii="宋体" w:hAnsi="宋体" w:eastAsia="宋体"/>
                <w:sz w:val="16"/>
              </w:rPr>
              <w:t>工作队任务完成及时率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B1B7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FD20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9944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15BC0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314E01">
            <w:pPr>
              <w:jc w:val="center"/>
            </w:pPr>
          </w:p>
        </w:tc>
      </w:tr>
      <w:tr w14:paraId="10A87786">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4229B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4862F1">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076BF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BEB79">
            <w:pPr>
              <w:jc w:val="center"/>
            </w:pPr>
            <w:r>
              <w:rPr>
                <w:rFonts w:ascii="宋体" w:hAnsi="宋体" w:eastAsia="宋体"/>
                <w:sz w:val="16"/>
              </w:rPr>
              <w:t>郎如乡艾古塞村工作经费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D6A88">
            <w:pPr>
              <w:jc w:val="center"/>
            </w:pPr>
            <w:r>
              <w:rPr>
                <w:rFonts w:ascii="宋体" w:hAnsi="宋体" w:eastAsia="宋体"/>
                <w:sz w:val="16"/>
              </w:rPr>
              <w:t>&lt;=12万元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0873E">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EBE34">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CF663">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60BA2">
            <w:pPr>
              <w:jc w:val="center"/>
            </w:pPr>
            <w:r>
              <w:rPr>
                <w:rFonts w:ascii="宋体" w:hAnsi="宋体" w:eastAsia="宋体"/>
                <w:sz w:val="16"/>
              </w:rPr>
              <w:t>偏差原因：由于2024年两个村提供支付资料不齐全导致资金未能支付。改进措施：后续我单位将对此问题进行，督促村委会提前准备支付资料，支付资金。</w:t>
            </w:r>
          </w:p>
        </w:tc>
      </w:tr>
      <w:tr w14:paraId="11C48F5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AE019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21BCB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DEBD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75C84">
            <w:pPr>
              <w:jc w:val="center"/>
            </w:pPr>
            <w:r>
              <w:rPr>
                <w:rFonts w:ascii="宋体" w:hAnsi="宋体" w:eastAsia="宋体"/>
                <w:sz w:val="16"/>
              </w:rPr>
              <w:t>郎如乡铁热克阿勒迪村工作经费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8ED18">
            <w:pPr>
              <w:jc w:val="center"/>
            </w:pPr>
            <w:r>
              <w:rPr>
                <w:rFonts w:ascii="宋体" w:hAnsi="宋体" w:eastAsia="宋体"/>
                <w:sz w:val="16"/>
              </w:rPr>
              <w:t>&lt;=7万元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2B7DE1">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22A2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6BA6D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D5A0CE">
            <w:pPr>
              <w:jc w:val="center"/>
            </w:pPr>
            <w:r>
              <w:rPr>
                <w:rFonts w:ascii="宋体" w:hAnsi="宋体" w:eastAsia="宋体"/>
                <w:sz w:val="16"/>
              </w:rPr>
              <w:t>偏差原因：由于2024年两个村提供支付资料不齐全导致资金未能支付。改进措施：后续我单位将对此问题进行，督促村委会提前准备支付资料，支付资金。</w:t>
            </w:r>
          </w:p>
        </w:tc>
      </w:tr>
      <w:tr w14:paraId="1345CCE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FF82E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C508C">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44C8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E7F12">
            <w:pPr>
              <w:jc w:val="center"/>
            </w:pPr>
            <w:r>
              <w:rPr>
                <w:rFonts w:ascii="宋体" w:hAnsi="宋体" w:eastAsia="宋体"/>
                <w:sz w:val="16"/>
              </w:rPr>
              <w:t>解决群众最关心、最直接、最现实的利益问题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C0593">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A9A01">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A069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57A25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97F28">
            <w:pPr>
              <w:jc w:val="center"/>
            </w:pPr>
          </w:p>
        </w:tc>
      </w:tr>
      <w:tr w14:paraId="495AE6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9173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9E8B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4F9D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1698F">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411B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0037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DECF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7CB76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A23FB">
            <w:pPr>
              <w:jc w:val="center"/>
            </w:pPr>
          </w:p>
        </w:tc>
      </w:tr>
      <w:tr w14:paraId="1152DEAA">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67DD7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479C8A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6EAC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72E772">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F948B6A"/>
        </w:tc>
      </w:tr>
    </w:tbl>
    <w:p w14:paraId="07A91704">
      <w:r>
        <w:br w:type="page"/>
      </w:r>
    </w:p>
    <w:p w14:paraId="16E85FE8">
      <w:pPr>
        <w:spacing w:line="640" w:lineRule="exact"/>
        <w:ind w:firstLine="640"/>
        <w:jc w:val="both"/>
        <w:outlineLvl w:val="2"/>
      </w:pPr>
      <w:r>
        <w:rPr>
          <w:rFonts w:ascii="黑体" w:hAnsi="黑体" w:eastAsia="黑体"/>
          <w:sz w:val="32"/>
        </w:rPr>
        <w:t>十二、其他需说明的事项</w:t>
      </w:r>
    </w:p>
    <w:p w14:paraId="46BA2CB3">
      <w:pPr>
        <w:spacing w:line="580" w:lineRule="exact"/>
        <w:ind w:firstLine="640"/>
        <w:jc w:val="both"/>
      </w:pPr>
      <w:r>
        <w:rPr>
          <w:rFonts w:ascii="仿宋_GB2312" w:hAnsi="仿宋_GB2312" w:eastAsia="仿宋_GB2312"/>
          <w:b w:val="0"/>
          <w:sz w:val="32"/>
        </w:rPr>
        <w:t>本单位无其他需说明的事项。</w:t>
      </w:r>
    </w:p>
    <w:p w14:paraId="743379A0">
      <w:r>
        <w:br w:type="page"/>
      </w:r>
    </w:p>
    <w:p w14:paraId="6A957F5E">
      <w:pPr>
        <w:spacing w:line="240" w:lineRule="auto"/>
        <w:jc w:val="center"/>
        <w:outlineLvl w:val="1"/>
      </w:pPr>
      <w:r>
        <w:rPr>
          <w:rFonts w:ascii="黑体" w:hAnsi="黑体" w:eastAsia="黑体"/>
          <w:sz w:val="32"/>
        </w:rPr>
        <w:t>第三部分 专业名词解释</w:t>
      </w:r>
    </w:p>
    <w:p w14:paraId="0603D4D2">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0CE3E447">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C64B15F">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190846E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3F9778E5">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CF22517">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5DAFF89C">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7FF02BAC">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47D681F">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C050FC9">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52A28BF">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D9AC4C5">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6FD03A8B">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D341782">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246DE5D0">
      <w:r>
        <w:br w:type="page"/>
      </w:r>
    </w:p>
    <w:p w14:paraId="10B6B921">
      <w:pPr>
        <w:spacing w:line="240" w:lineRule="auto"/>
        <w:jc w:val="center"/>
        <w:outlineLvl w:val="1"/>
      </w:pPr>
      <w:r>
        <w:rPr>
          <w:rFonts w:ascii="黑体" w:hAnsi="黑体" w:eastAsia="黑体"/>
          <w:sz w:val="32"/>
        </w:rPr>
        <w:t>第四部分 部门决算报表（见附表）</w:t>
      </w:r>
    </w:p>
    <w:p w14:paraId="2E17FDD3">
      <w:pPr>
        <w:spacing w:line="240" w:lineRule="auto"/>
        <w:ind w:firstLine="640"/>
        <w:jc w:val="both"/>
      </w:pPr>
      <w:r>
        <w:rPr>
          <w:rFonts w:ascii="仿宋_GB2312" w:hAnsi="仿宋_GB2312" w:eastAsia="仿宋_GB2312"/>
          <w:b w:val="0"/>
          <w:sz w:val="32"/>
        </w:rPr>
        <w:t>一、《收入支出决算总表》</w:t>
      </w:r>
    </w:p>
    <w:p w14:paraId="0D569CE1">
      <w:pPr>
        <w:spacing w:line="240" w:lineRule="auto"/>
        <w:ind w:firstLine="640"/>
        <w:jc w:val="both"/>
      </w:pPr>
      <w:r>
        <w:rPr>
          <w:rFonts w:ascii="仿宋_GB2312" w:hAnsi="仿宋_GB2312" w:eastAsia="仿宋_GB2312"/>
          <w:b w:val="0"/>
          <w:sz w:val="32"/>
        </w:rPr>
        <w:t>二、《收入决算表》</w:t>
      </w:r>
    </w:p>
    <w:p w14:paraId="73EB8E9D">
      <w:pPr>
        <w:spacing w:line="240" w:lineRule="auto"/>
        <w:ind w:firstLine="640"/>
        <w:jc w:val="both"/>
      </w:pPr>
      <w:r>
        <w:rPr>
          <w:rFonts w:ascii="仿宋_GB2312" w:hAnsi="仿宋_GB2312" w:eastAsia="仿宋_GB2312"/>
          <w:b w:val="0"/>
          <w:sz w:val="32"/>
        </w:rPr>
        <w:t>三、《支出决算表》</w:t>
      </w:r>
    </w:p>
    <w:p w14:paraId="0492BE0D">
      <w:pPr>
        <w:spacing w:line="240" w:lineRule="auto"/>
        <w:ind w:firstLine="640"/>
        <w:jc w:val="both"/>
      </w:pPr>
      <w:r>
        <w:rPr>
          <w:rFonts w:ascii="仿宋_GB2312" w:hAnsi="仿宋_GB2312" w:eastAsia="仿宋_GB2312"/>
          <w:b w:val="0"/>
          <w:sz w:val="32"/>
        </w:rPr>
        <w:t>四、《财政拨款收入支出决算总表》</w:t>
      </w:r>
    </w:p>
    <w:p w14:paraId="7A5380DE">
      <w:pPr>
        <w:spacing w:line="240" w:lineRule="auto"/>
        <w:ind w:firstLine="640"/>
        <w:jc w:val="both"/>
      </w:pPr>
      <w:r>
        <w:rPr>
          <w:rFonts w:ascii="仿宋_GB2312" w:hAnsi="仿宋_GB2312" w:eastAsia="仿宋_GB2312"/>
          <w:b w:val="0"/>
          <w:sz w:val="32"/>
        </w:rPr>
        <w:t>五、《一般公共预算财政拨款支出决算表》</w:t>
      </w:r>
    </w:p>
    <w:p w14:paraId="0CBA798F">
      <w:pPr>
        <w:spacing w:line="240" w:lineRule="auto"/>
        <w:ind w:firstLine="640"/>
        <w:jc w:val="both"/>
      </w:pPr>
      <w:r>
        <w:rPr>
          <w:rFonts w:ascii="仿宋_GB2312" w:hAnsi="仿宋_GB2312" w:eastAsia="仿宋_GB2312"/>
          <w:b w:val="0"/>
          <w:sz w:val="32"/>
        </w:rPr>
        <w:t>六、《一般公共预算财政拨款基本支出决算表》</w:t>
      </w:r>
    </w:p>
    <w:p w14:paraId="33ABAB16">
      <w:pPr>
        <w:spacing w:line="240" w:lineRule="auto"/>
        <w:ind w:firstLine="640"/>
        <w:jc w:val="both"/>
      </w:pPr>
      <w:r>
        <w:rPr>
          <w:rFonts w:ascii="仿宋_GB2312" w:hAnsi="仿宋_GB2312" w:eastAsia="仿宋_GB2312"/>
          <w:b w:val="0"/>
          <w:sz w:val="32"/>
        </w:rPr>
        <w:t>七、《政府性基金预算财政拨款收入支出决算表》</w:t>
      </w:r>
    </w:p>
    <w:p w14:paraId="4000CC0A">
      <w:pPr>
        <w:spacing w:line="240" w:lineRule="auto"/>
        <w:ind w:firstLine="640"/>
        <w:jc w:val="both"/>
      </w:pPr>
      <w:r>
        <w:rPr>
          <w:rFonts w:ascii="仿宋_GB2312" w:hAnsi="仿宋_GB2312" w:eastAsia="仿宋_GB2312"/>
          <w:b w:val="0"/>
          <w:sz w:val="32"/>
        </w:rPr>
        <w:t>八、《国有资本经营预算财政拨款收入支出决算表》</w:t>
      </w:r>
    </w:p>
    <w:p w14:paraId="595C8AEA">
      <w:pPr>
        <w:spacing w:line="240" w:lineRule="auto"/>
        <w:ind w:firstLine="640"/>
        <w:jc w:val="both"/>
      </w:pPr>
      <w:r>
        <w:rPr>
          <w:rFonts w:ascii="仿宋_GB2312" w:hAnsi="仿宋_GB2312" w:eastAsia="仿宋_GB2312"/>
          <w:b w:val="0"/>
          <w:sz w:val="32"/>
        </w:rPr>
        <w:t>九、《财政拨款“三公”经费支出决算表》</w:t>
      </w:r>
    </w:p>
    <w:p w14:paraId="342978AE">
      <w:pPr>
        <w:spacing w:line="240" w:lineRule="auto"/>
        <w:ind w:firstLine="640"/>
        <w:jc w:val="both"/>
      </w:pPr>
    </w:p>
    <w:p w14:paraId="5F85F0FE">
      <w:pPr>
        <w:spacing w:line="240" w:lineRule="auto"/>
        <w:ind w:firstLine="640"/>
        <w:jc w:val="both"/>
      </w:pPr>
    </w:p>
    <w:p w14:paraId="4F3CB0C7">
      <w:pPr>
        <w:spacing w:line="240" w:lineRule="auto"/>
        <w:ind w:firstLine="640"/>
        <w:jc w:val="both"/>
      </w:pPr>
    </w:p>
    <w:p w14:paraId="23CDFD98">
      <w:pPr>
        <w:spacing w:line="240" w:lineRule="auto"/>
        <w:ind w:firstLine="640"/>
        <w:jc w:val="both"/>
      </w:pPr>
    </w:p>
    <w:p w14:paraId="45B3B66A">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EB16D8B"/>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0CB7987"/>
    <w:rsid w:val="313F1D52"/>
    <w:rsid w:val="318029AB"/>
    <w:rsid w:val="31C63837"/>
    <w:rsid w:val="326F0A17"/>
    <w:rsid w:val="3277581B"/>
    <w:rsid w:val="356B3B26"/>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0844C7"/>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2366</Words>
  <Characters>2751</Characters>
  <Lines>0</Lines>
  <Paragraphs>0</Paragraphs>
  <TotalTime>2</TotalTime>
  <ScaleCrop>false</ScaleCrop>
  <LinksUpToDate>false</LinksUpToDate>
  <CharactersWithSpaces>2759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CZJ-JCB</cp:lastModifiedBy>
  <cp:lastPrinted>2024-07-22T11:58:00Z</cp:lastPrinted>
  <dcterms:modified xsi:type="dcterms:W3CDTF">2025-09-25T04:10:26Z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