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Times New Roman" w:eastAsia="仿宋_GB2312" w:cs="Times New Roman"/>
          <w:spacing w:val="0"/>
          <w:w w:val="98"/>
          <w:kern w:val="2"/>
          <w:sz w:val="32"/>
          <w:szCs w:val="32"/>
          <w:lang w:val="en-US" w:eastAsia="zh-CN" w:bidi="ar-SA"/>
        </w:rPr>
      </w:pPr>
      <w:r>
        <w:rPr>
          <w:rFonts w:hint="eastAsia" w:ascii="仿宋_GB2312" w:hAnsi="Times New Roman" w:eastAsia="仿宋_GB2312" w:cs="Times New Roman"/>
          <w:spacing w:val="0"/>
          <w:w w:val="98"/>
          <w:kern w:val="2"/>
          <w:sz w:val="32"/>
          <w:szCs w:val="32"/>
          <w:lang w:val="en-US" w:eastAsia="zh-CN" w:bidi="ar-SA"/>
        </w:rPr>
        <w:t>和县财社〔2023〕22号</w:t>
      </w:r>
    </w:p>
    <w:p>
      <w:pPr>
        <w:pStyle w:val="2"/>
        <w:rPr>
          <w:rFonts w:hint="eastAsia" w:ascii="仿宋_GB2312" w:eastAsia="仿宋_GB2312"/>
          <w:sz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关于拨付2023年中央财政医疗服务与保障能力提升（医疗卫生机构能力建设）补助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资金（第二批）的通知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eastAsia="仿宋_GB2312"/>
          <w:sz w:val="32"/>
          <w:szCs w:val="32"/>
        </w:rPr>
      </w:pPr>
      <w:r>
        <w:rPr>
          <w:rFonts w:hint="eastAsia" w:ascii="仿宋" w:hAnsi="仿宋" w:eastAsia="仿宋" w:cs="仿宋"/>
          <w:b w:val="0"/>
          <w:bCs/>
          <w:sz w:val="32"/>
          <w:szCs w:val="32"/>
          <w:lang w:eastAsia="zh-CN"/>
        </w:rPr>
        <w:t>和田县人民医院</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26" w:firstLineChars="200"/>
        <w:jc w:val="both"/>
        <w:textAlignment w:val="auto"/>
        <w:outlineLvl w:val="9"/>
        <w:rPr>
          <w:rFonts w:hint="eastAsia" w:ascii="仿宋_GB2312" w:hAnsi="Calibri" w:eastAsia="仿宋_GB2312"/>
          <w:spacing w:val="0"/>
          <w:sz w:val="32"/>
          <w:szCs w:val="32"/>
        </w:rPr>
      </w:pPr>
      <w:r>
        <w:rPr>
          <w:rFonts w:hint="eastAsia" w:ascii="仿宋_GB2312" w:eastAsia="仿宋_GB2312"/>
          <w:spacing w:val="0"/>
          <w:w w:val="98"/>
          <w:sz w:val="32"/>
          <w:szCs w:val="32"/>
          <w:lang w:eastAsia="zh-CN"/>
        </w:rPr>
        <w:t>为提高预算完整性，加快支出进度，根据地区财政局《关于拨付2023年中央财政医疗服务与保障能力提升（医疗卫生机构能力建设）补助资金（第二批）的通知》（和地财社</w:t>
      </w:r>
      <w:r>
        <w:rPr>
          <w:rFonts w:hint="eastAsia" w:ascii="仿宋_GB2312" w:hAnsi="仿宋_GB2312" w:eastAsia="仿宋_GB2312" w:cs="仿宋_GB2312"/>
          <w:spacing w:val="0"/>
          <w:w w:val="98"/>
          <w:sz w:val="32"/>
          <w:szCs w:val="32"/>
          <w:lang w:eastAsia="zh-CN"/>
        </w:rPr>
        <w:t>〔</w:t>
      </w:r>
      <w:r>
        <w:rPr>
          <w:rFonts w:hint="eastAsia" w:ascii="仿宋_GB2312" w:hAnsi="仿宋_GB2312" w:eastAsia="仿宋_GB2312" w:cs="仿宋_GB2312"/>
          <w:spacing w:val="0"/>
          <w:w w:val="98"/>
          <w:sz w:val="32"/>
          <w:szCs w:val="32"/>
          <w:lang w:val="en-US" w:eastAsia="zh-CN"/>
        </w:rPr>
        <w:t>2023</w:t>
      </w:r>
      <w:r>
        <w:rPr>
          <w:rFonts w:hint="eastAsia" w:ascii="仿宋_GB2312" w:hAnsi="仿宋_GB2312" w:eastAsia="仿宋_GB2312" w:cs="仿宋_GB2312"/>
          <w:spacing w:val="0"/>
          <w:w w:val="98"/>
          <w:sz w:val="32"/>
          <w:szCs w:val="32"/>
          <w:lang w:eastAsia="zh-CN"/>
        </w:rPr>
        <w:t>〕</w:t>
      </w:r>
      <w:r>
        <w:rPr>
          <w:rFonts w:hint="eastAsia" w:ascii="仿宋_GB2312" w:hAnsi="仿宋_GB2312" w:eastAsia="仿宋_GB2312" w:cs="仿宋_GB2312"/>
          <w:spacing w:val="0"/>
          <w:w w:val="98"/>
          <w:sz w:val="32"/>
          <w:szCs w:val="32"/>
          <w:lang w:val="en-US" w:eastAsia="zh-CN"/>
        </w:rPr>
        <w:t>16号</w:t>
      </w:r>
      <w:r>
        <w:rPr>
          <w:rFonts w:hint="eastAsia" w:ascii="仿宋_GB2312" w:eastAsia="仿宋_GB2312"/>
          <w:spacing w:val="0"/>
          <w:w w:val="98"/>
          <w:sz w:val="32"/>
          <w:szCs w:val="32"/>
          <w:lang w:eastAsia="zh-CN"/>
        </w:rPr>
        <w:t>），现下达你院2023年中央财政医疗服务与保障能力提升（医疗卫生机构能力建设）补助资金（第二批）（具体金额见附件1），用于进一步加强医疗卫生机构能力建设</w:t>
      </w:r>
      <w:r>
        <w:rPr>
          <w:rFonts w:hint="eastAsia" w:ascii="仿宋_GB2312" w:eastAsia="仿宋_GB2312"/>
          <w:spacing w:val="0"/>
          <w:w w:val="98"/>
          <w:sz w:val="32"/>
          <w:szCs w:val="32"/>
          <w:lang w:val="en-US" w:eastAsia="zh-CN"/>
        </w:rPr>
        <w:t>,</w:t>
      </w:r>
      <w:r>
        <w:rPr>
          <w:rFonts w:hint="eastAsia" w:ascii="仿宋_GB2312" w:eastAsia="仿宋_GB2312"/>
          <w:spacing w:val="0"/>
          <w:w w:val="98"/>
          <w:sz w:val="32"/>
          <w:szCs w:val="32"/>
          <w:lang w:eastAsia="zh-CN"/>
        </w:rPr>
        <w:t>推动优质医疗资源扩容和区域均衡布局，支持临床重点专科建设及符合条件的医疗机构和公共卫生机构能力建设，现将有关要求通知如下：</w:t>
      </w:r>
      <w:r>
        <w:rPr>
          <w:rFonts w:hint="eastAsia" w:ascii="仿宋_GB2312" w:hAnsi="Calibri" w:eastAsia="仿宋_GB2312"/>
          <w:spacing w:val="0"/>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firstLine="626" w:firstLineChars="200"/>
        <w:jc w:val="both"/>
        <w:textAlignment w:val="auto"/>
        <w:outlineLvl w:val="9"/>
        <w:rPr>
          <w:rFonts w:hint="eastAsia" w:ascii="仿宋_GB2312" w:eastAsia="仿宋_GB2312"/>
          <w:spacing w:val="0"/>
          <w:w w:val="98"/>
          <w:sz w:val="32"/>
          <w:szCs w:val="32"/>
          <w:lang w:val="en-US" w:eastAsia="zh-CN"/>
        </w:rPr>
      </w:pPr>
      <w:r>
        <w:rPr>
          <w:rFonts w:hint="eastAsia" w:ascii="仿宋_GB2312" w:eastAsia="仿宋_GB2312"/>
          <w:spacing w:val="0"/>
          <w:w w:val="98"/>
          <w:sz w:val="32"/>
          <w:szCs w:val="32"/>
          <w:lang w:val="en-US" w:eastAsia="zh-CN"/>
        </w:rPr>
        <w:t>该项资金收入列2023年政府收支分类科目“</w:t>
      </w:r>
      <w:r>
        <w:rPr>
          <w:rFonts w:hint="eastAsia" w:ascii="仿宋_GB2312" w:eastAsia="仿宋_GB2312"/>
          <w:spacing w:val="0"/>
          <w:sz w:val="32"/>
          <w:szCs w:val="32"/>
          <w:lang w:val="en-US" w:eastAsia="zh-CN"/>
        </w:rPr>
        <w:t>1100249 医疗卫生共同财政事权转移支付收入</w:t>
      </w:r>
      <w:r>
        <w:rPr>
          <w:rFonts w:hint="eastAsia" w:ascii="仿宋_GB2312" w:eastAsia="仿宋_GB2312"/>
          <w:spacing w:val="0"/>
          <w:w w:val="98"/>
          <w:sz w:val="32"/>
          <w:szCs w:val="32"/>
          <w:lang w:val="en-US" w:eastAsia="zh-CN"/>
        </w:rPr>
        <w:t>”，支出列“210卫生健康支出”，你</w:t>
      </w:r>
      <w:r>
        <w:rPr>
          <w:rFonts w:hint="eastAsia" w:ascii="仿宋_GB2312" w:eastAsia="仿宋_GB2312"/>
          <w:spacing w:val="0"/>
          <w:sz w:val="32"/>
          <w:szCs w:val="32"/>
          <w:lang w:eastAsia="zh-CN"/>
        </w:rPr>
        <w:t>单位必须根据</w:t>
      </w:r>
      <w:r>
        <w:rPr>
          <w:rFonts w:hint="eastAsia" w:ascii="仿宋_GB2312" w:eastAsia="仿宋_GB2312"/>
          <w:spacing w:val="0"/>
          <w:w w:val="98"/>
          <w:sz w:val="32"/>
          <w:szCs w:val="32"/>
          <w:lang w:val="en-US" w:eastAsia="zh-CN"/>
        </w:rPr>
        <w:t>实际支出方向将支出功能科目细化至项级科目。</w:t>
      </w:r>
      <w:r>
        <w:rPr>
          <w:rFonts w:hint="eastAsia" w:ascii="仿宋_GB2312" w:eastAsia="仿宋_GB2312"/>
          <w:spacing w:val="0"/>
          <w:sz w:val="32"/>
          <w:szCs w:val="32"/>
          <w:lang w:eastAsia="zh-CN"/>
        </w:rPr>
        <w:t>按有关要求</w:t>
      </w:r>
      <w:r>
        <w:rPr>
          <w:rFonts w:hint="eastAsia" w:ascii="仿宋_GB2312" w:eastAsia="仿宋_GB2312"/>
          <w:spacing w:val="0"/>
          <w:w w:val="98"/>
          <w:sz w:val="32"/>
          <w:szCs w:val="32"/>
          <w:lang w:val="en-US" w:eastAsia="zh-CN"/>
        </w:rPr>
        <w:t xml:space="preserve">做好预算编制、指标安排等相关工作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eastAsia="仿宋_GB2312"/>
          <w:spacing w:val="0"/>
          <w:sz w:val="32"/>
          <w:szCs w:val="32"/>
          <w:lang w:eastAsia="zh-CN"/>
        </w:rPr>
      </w:pPr>
      <w:r>
        <w:rPr>
          <w:rFonts w:hint="eastAsia" w:ascii="仿宋_GB2312" w:eastAsia="仿宋_GB2312"/>
          <w:w w:val="98"/>
          <w:sz w:val="32"/>
          <w:szCs w:val="32"/>
          <w:lang w:val="en-US" w:eastAsia="zh-CN"/>
        </w:rPr>
        <w:t>此次提前下达的补助资金列入直达资金管理，直达资金标识贯穿资金分配、拨付、使用等整个环节。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eastAsia="仿宋_GB2312"/>
          <w:spacing w:val="0"/>
          <w:sz w:val="32"/>
          <w:szCs w:val="32"/>
          <w:lang w:eastAsia="zh-CN"/>
        </w:rPr>
      </w:pPr>
      <w:r>
        <w:rPr>
          <w:rFonts w:hint="eastAsia" w:ascii="仿宋_GB2312" w:eastAsia="仿宋_GB2312"/>
          <w:w w:val="98"/>
          <w:sz w:val="32"/>
          <w:szCs w:val="32"/>
          <w:lang w:val="en-US" w:eastAsia="zh-CN"/>
        </w:rPr>
        <w:t>你单位</w:t>
      </w:r>
      <w:r>
        <w:rPr>
          <w:rFonts w:hint="eastAsia" w:ascii="仿宋_GB2312" w:eastAsia="仿宋_GB2312"/>
          <w:spacing w:val="0"/>
          <w:sz w:val="32"/>
          <w:szCs w:val="32"/>
          <w:lang w:eastAsia="zh-CN"/>
        </w:rPr>
        <w:t>要完善绩效目标管理，做好绩效监控和绩效评价，确保财政资金安全有效。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eastAsia" w:ascii="仿宋_GB2312" w:eastAsia="仿宋_GB2312"/>
          <w:spacing w:val="0"/>
          <w:w w:val="1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eastAsia" w:ascii="仿宋_GB2312" w:eastAsia="仿宋_GB2312"/>
          <w:spacing w:val="0"/>
          <w:w w:val="1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eastAsia" w:ascii="仿宋_GB2312" w:eastAsia="仿宋_GB2312"/>
          <w:spacing w:val="0"/>
          <w:w w:val="98"/>
          <w:sz w:val="32"/>
          <w:szCs w:val="32"/>
          <w:lang w:eastAsia="zh-CN"/>
        </w:rPr>
      </w:pPr>
      <w:r>
        <w:rPr>
          <w:rFonts w:hint="eastAsia" w:ascii="仿宋_GB2312" w:eastAsia="仿宋_GB2312"/>
          <w:spacing w:val="0"/>
          <w:w w:val="100"/>
          <w:sz w:val="32"/>
          <w:szCs w:val="32"/>
        </w:rPr>
        <w:t>附件：1.</w:t>
      </w:r>
      <w:r>
        <w:rPr>
          <w:rFonts w:hint="eastAsia" w:ascii="仿宋_GB2312" w:eastAsia="仿宋_GB2312"/>
          <w:spacing w:val="0"/>
          <w:w w:val="98"/>
          <w:sz w:val="32"/>
          <w:szCs w:val="32"/>
          <w:lang w:eastAsia="zh-CN"/>
        </w:rPr>
        <w:t>2023年中央财政医疗服务与保障能力提升（医疗卫生机构能力建设）补助资金（第二批）分配表</w:t>
      </w: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和田县财政局</w:t>
      </w:r>
    </w:p>
    <w:p>
      <w:pPr>
        <w:ind w:right="-87" w:rightChars="0" w:firstLine="4000" w:firstLineChars="125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2023年6月17日</w:t>
      </w:r>
    </w:p>
    <w:p>
      <w:pPr>
        <w:ind w:right="-87" w:rightChars="0"/>
        <w:jc w:val="both"/>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rPr>
          <w:rFonts w:hint="eastAsia" w:ascii="仿宋_GB2312" w:eastAsia="仿宋_GB2312"/>
          <w:spacing w:val="0"/>
          <w:sz w:val="32"/>
          <w:szCs w:val="32"/>
          <w:lang w:eastAsia="zh-CN"/>
        </w:rPr>
      </w:pPr>
      <w:r>
        <w:rPr>
          <w:rFonts w:hint="eastAsia" w:ascii="宋体" w:hAnsi="宋体" w:eastAsia="宋体" w:cs="宋体"/>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pt;height:0pt;width:423pt;z-index:251659264;mso-width-relative:page;mso-height-relative:page;" filled="f" stroked="t" coordsize="21600,21600" o:gfxdata="UEsDBAoAAAAAAIdO4kAAAAAAAAAAAAAAAAAEAAAAZHJzL1BLAwQUAAAACACHTuJAdA81OdMAAAAG&#10;AQAADwAAAGRycy9kb3ducmV2LnhtbE2Py07DMBBF90j8gzVIbCpqN6CoSuN0AWTHhgJiO42nSUQ8&#10;TmP3AV/PIBawmscd3XumXJ/9oI40xT6whcXcgCJuguu5tfD6Ut8sQcWE7HAITBY+KcK6urwosXDh&#10;xM903KRWiQnHAi10KY2F1rHpyGOch5FYtF2YPCYZp1a7CU9i7gedGZNrjz1LQocj3XfUfGwO3kKs&#10;32hff82amXm/bQNl+4enR7T2+mphVqASndPfMfzgCzpUwrQNB3ZRDRbkkWQhz6SKurzLpdn+LnRV&#10;6v/41Td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QPNTnTAAAABgEAAA8AAAAAAAAAAQAg&#10;AAAAIgAAAGRycy9kb3ducmV2LnhtbFBLAQIUABQAAAAIAIdO4kC/tLCA2gEAAJYDAAAOAAAAAAAA&#10;AAEAIAAAACI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lang w:val="zh-CN"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53721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23pt;z-index:251658240;mso-width-relative:page;mso-height-relative:page;" filled="f" stroked="t" coordsize="21600,21600" o:gfxdata="UEsDBAoAAAAAAIdO4kAAAAAAAAAAAAAAAAAEAAAAZHJzL1BLAwQUAAAACACHTuJAAACm1NIAAAAE&#10;AQAADwAAAGRycy9kb3ducmV2LnhtbE2Py07DMBBF95X6D9ZUYlO1dktVVSFOF0B2bCggttN4SCLi&#10;cRq7D/h6BjZ0eXRH957JtxffqRMNsQ1sYTE3oIir4FquLby+lLMNqJiQHXaBycIXRdgW41GOmQtn&#10;fqbTLtVKSjhmaKFJqc+0jlVDHuM89MSSfYTBYxIcau0GPEu57/TSmLX22LIsNNjTfUPV5+7oLcTy&#10;jQ7l97SamvfbOtDy8PD0iNbeTBbmDlSiS/o/hl99UYdCnPbhyC6qzoI8kizMVqAk3KzWwvs/1kWu&#10;r+WLH1BLAwQUAAAACACHTuJAmMiYNNsBAACWAwAADgAAAGRycy9lMm9Eb2MueG1srVNLjhMxEN0j&#10;cQfLe9KdMOHTSmcWE4YNgkgwB6jY7m5L/snlSSeX4AJI7GDFkj23YTjGlJ1Mhs8GIXpRXXaVX9V7&#10;Li/Od9awrYqovWv5dFJzppzwUru+5VfvLh894wwTOAnGO9XyvUJ+vnz4YDGGRs384I1UkRGIw2YM&#10;LR9SCk1VoRiUBZz4oBwFOx8tJFrGvpIRRkK3pprV9ZNq9FGG6IVCpN3VIciXBb/rlEhvug5VYqbl&#10;1FsqNha7ybZaLqDpI4RBi2Mb8A9dWNCOip6gVpCAXUf9B5TVInr0XZoIbyvfdVqowoHYTOvf2Lwd&#10;IKjChcTBcJIJ/x+seL1dR6Zly884c2Dpim4+fP3+/tOPbx/J3nz5zM6ySGPAhnIv3DoeVxjWMTPe&#10;ddHmP3FhuyLs/iSs2iUmaHP++OlsWpP+4i5W3R8MEdNL5S3LTsuNdpkzNLB9hYmKUepdSt42jo0t&#10;fz6fzQkOaGQ6A4lcG4gEur6cRW+0vNTG5BMY+82FiWwLeQjKlykR7i9pucgKcDjkldBhPAYF8oWT&#10;LO0DyeNojnluwSrJmVE09tkjQGgSaPM3mVTaOOogq3rQMXsbL/d0Gdch6n4gJaalyxyhyy/9Hgc1&#10;T9fP64J0/5yW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AptTSAAAABAEAAA8AAAAAAAAAAQAg&#10;AAAAIgAAAGRycy9kb3ducmV2LnhtbFBLAQIUABQAAAAIAIdO4kCYyJg02wEAAJYDAAAOAAAAAAAA&#10;AAEAIAAAACE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sz w:val="30"/>
          <w:szCs w:val="30"/>
          <w:lang w:val="en-US" w:eastAsia="zh-CN"/>
        </w:rPr>
        <w:t xml:space="preserve"> </w:t>
      </w:r>
      <w:r>
        <w:rPr>
          <w:rFonts w:hint="eastAsia" w:ascii="仿宋_GB2312" w:eastAsia="仿宋_GB2312"/>
          <w:spacing w:val="0"/>
          <w:sz w:val="32"/>
          <w:szCs w:val="32"/>
          <w:lang w:val="en-US" w:eastAsia="zh-CN"/>
        </w:rPr>
        <w:t xml:space="preserve"> </w:t>
      </w:r>
      <w:r>
        <w:rPr>
          <w:rFonts w:hint="eastAsia" w:ascii="仿宋_GB2312" w:eastAsia="仿宋_GB2312"/>
          <w:spacing w:val="0"/>
          <w:sz w:val="32"/>
          <w:szCs w:val="32"/>
          <w:lang w:eastAsia="zh-CN"/>
        </w:rPr>
        <w:t>抄送：和田县人民医院</w:t>
      </w:r>
    </w:p>
    <w:p>
      <w:pPr>
        <w:pStyle w:val="3"/>
        <w:tabs>
          <w:tab w:val="left" w:pos="315"/>
        </w:tabs>
        <w:ind w:left="-5" w:leftChars="0" w:firstLine="5" w:firstLineChars="0"/>
        <w:rPr>
          <w:rFonts w:hint="eastAsia" w:ascii="仿宋_GB2312" w:hAnsi="Times New Roman" w:eastAsia="仿宋_GB2312" w:cs="Times New Roman"/>
          <w:spacing w:val="0"/>
          <w:w w:val="98"/>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_GB2312" w:hAnsi="Times New Roman" w:eastAsia="仿宋_GB2312" w:cs="Times New Roman"/>
          <w:spacing w:val="0"/>
          <w:w w:val="98"/>
          <w:kern w:val="2"/>
          <w:sz w:val="32"/>
          <w:szCs w:val="32"/>
          <w:lang w:val="en-US" w:eastAsia="zh-CN" w:bidi="ar-SA"/>
        </w:rPr>
        <w:t xml:space="preserve"> 和田县财政局                  2023年6月17日印发</w:t>
      </w:r>
    </w:p>
    <w:p>
      <w:pPr>
        <w:pStyle w:val="3"/>
        <w:tabs>
          <w:tab w:val="left" w:pos="315"/>
        </w:tabs>
        <w:ind w:firstLine="0"/>
        <w:rPr>
          <w:rFonts w:hint="eastAsia" w:ascii="宋体" w:hAnsi="宋体" w:eastAsia="宋体" w:cs="宋体"/>
          <w:w w:val="98"/>
          <w:sz w:val="32"/>
          <w:szCs w:val="32"/>
        </w:rPr>
      </w:pPr>
      <w:r>
        <w:rPr>
          <w:rFonts w:hint="eastAsia" w:ascii="宋体" w:hAnsi="宋体" w:eastAsia="宋体" w:cs="宋体"/>
          <w:lang w:val="zh-CN"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23pt;z-index:251660288;mso-width-relative:page;mso-height-relative:page;" filled="f" stroked="t" coordsize="21600,21600" o:gfxdata="UEsDBAoAAAAAAIdO4kAAAAAAAAAAAAAAAAAEAAAAZHJzL1BLAwQUAAAACACHTuJAAACm1NIAAAAE&#10;AQAADwAAAGRycy9kb3ducmV2LnhtbE2Py07DMBBF95X6D9ZUYlO1dktVVSFOF0B2bCggttN4SCLi&#10;cRq7D/h6BjZ0eXRH957JtxffqRMNsQ1sYTE3oIir4FquLby+lLMNqJiQHXaBycIXRdgW41GOmQtn&#10;fqbTLtVKSjhmaKFJqc+0jlVDHuM89MSSfYTBYxIcau0GPEu57/TSmLX22LIsNNjTfUPV5+7oLcTy&#10;jQ7l97SamvfbOtDy8PD0iNbeTBbmDlSiS/o/hl99UYdCnPbhyC6qzoI8kizMVqAk3KzWwvs/1kWu&#10;r+WLH1BLAwQUAAAACACHTuJArt/U7dsBAACWAwAADgAAAGRycy9lMm9Eb2MueG1srVNLjhMxEN0j&#10;cQfLe9KdROHTSmcWE4YNgkjAASq2u9uSf3J50skluAASO1ixZM9tZjgGZSeT4bNBiF5Ul13lV/We&#10;y8uLvTVspyJq71o+ndScKSe81K5v+bu3V4+ecoYJnATjnWr5QSG/WD18sBxDo2Z+8EaqyAjEYTOG&#10;lg8phaaqUAzKAk58UI6CnY8WEi1jX8kII6FbU83q+nE1+ihD9EIh0u76GOSrgt91SqTXXYcqMdNy&#10;6i0VG4vdZlutltD0EcKgxakN+IcuLGhHRc9Qa0jArqP+A8pqET36Lk2Et5XvOi1U4UBspvVvbN4M&#10;EFThQuJgOMuE/w9WvNptItOy5XPOHFi6otsPX2/ef/r+7SPZ2y+f2TyLNAZsKPfSbeJphWETM+N9&#10;F23+Exe2L8IezsKqfWKCNhfzJ7NpTfqLu1h1fzBETC+Utyw7LTfaZc7QwO4lJipGqXcpeds4Nrb8&#10;2WK2IDigkekMJHJtIBLo+nIWvdHyShuTT2Dst5cmsh3kIShfpkS4v6TlImvA4ZhXQsfxGBTI506y&#10;dAgkj6M55rkFqyRnRtHYZ48AoUmgzd9kUmnjqIOs6lHH7G29PNBlXIeo+4GUmJYuc4Quv/R7GtQ8&#10;XT+vC9L9c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AptTSAAAABAEAAA8AAAAAAAAAAQAg&#10;AAAAIgAAAGRycy9kb3ducmV2LnhtbFBLAQIUABQAAAAIAIdO4kCu39Tt2wEAAJYDAAAOAAAAAAAA&#10;AAEAIAAAACEBAABkcnMvZTJvRG9jLnhtbFBLBQYAAAAABgAGAFkBAABuBQAAAAA=&#10;">
                <v:fill on="f" focussize="0,0"/>
                <v:stroke color="#000000" joinstyle="round"/>
                <v:imagedata o:title=""/>
                <o:lock v:ext="edit" aspectratio="f"/>
              </v:line>
            </w:pict>
          </mc:Fallback>
        </mc:AlternateContent>
      </w:r>
    </w:p>
    <w:p>
      <w:bookmarkStart w:id="0" w:name="_GoBack"/>
      <w:bookmarkEnd w:id="0"/>
    </w:p>
    <w:p/>
    <w:p/>
    <w:p/>
    <w:tbl>
      <w:tblPr>
        <w:tblStyle w:val="5"/>
        <w:tblW w:w="7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0"/>
        <w:gridCol w:w="309"/>
        <w:gridCol w:w="314"/>
        <w:gridCol w:w="309"/>
        <w:gridCol w:w="309"/>
        <w:gridCol w:w="309"/>
        <w:gridCol w:w="314"/>
        <w:gridCol w:w="309"/>
        <w:gridCol w:w="309"/>
        <w:gridCol w:w="311"/>
        <w:gridCol w:w="314"/>
        <w:gridCol w:w="311"/>
        <w:gridCol w:w="311"/>
        <w:gridCol w:w="311"/>
        <w:gridCol w:w="314"/>
        <w:gridCol w:w="309"/>
        <w:gridCol w:w="311"/>
        <w:gridCol w:w="309"/>
        <w:gridCol w:w="314"/>
        <w:gridCol w:w="309"/>
        <w:gridCol w:w="309"/>
        <w:gridCol w:w="311"/>
        <w:gridCol w:w="302"/>
        <w:gridCol w:w="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7800" w:type="dxa"/>
            <w:gridSpan w:val="2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2023年医疗服务与保障能力提升（卫生机构能力建设）补助资金（第二批）分配表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540"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20"/>
                <w:szCs w:val="20"/>
                <w:u w:val="none"/>
              </w:rPr>
            </w:pPr>
          </w:p>
        </w:tc>
        <w:tc>
          <w:tcPr>
            <w:tcW w:w="314"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1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1"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14"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14"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20"/>
                <w:szCs w:val="20"/>
                <w:u w:val="none"/>
              </w:rPr>
            </w:pPr>
          </w:p>
        </w:tc>
        <w:tc>
          <w:tcPr>
            <w:tcW w:w="309"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w:t>
            </w:r>
          </w:p>
        </w:tc>
        <w:tc>
          <w:tcPr>
            <w:tcW w:w="311"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rPr>
            </w:pPr>
            <w:r>
              <w:rPr>
                <w:rFonts w:hint="eastAsia" w:ascii="方正小标宋简体" w:hAnsi="方正小标宋简体" w:eastAsia="方正小标宋简体" w:cs="方正小标宋简体"/>
                <w:i w:val="0"/>
                <w:color w:val="000000"/>
                <w:sz w:val="20"/>
                <w:szCs w:val="20"/>
                <w:u w:val="none"/>
                <w:lang w:eastAsia="zh-CN"/>
              </w:rPr>
              <w:t>位</w:t>
            </w:r>
          </w:p>
        </w:tc>
        <w:tc>
          <w:tcPr>
            <w:tcW w:w="302" w:type="dxa"/>
            <w:tcBorders>
              <w:top w:val="nil"/>
              <w:left w:val="nil"/>
              <w:bottom w:val="nil"/>
              <w:right w:val="nil"/>
            </w:tcBorders>
            <w:shd w:val="clear" w:color="auto" w:fill="auto"/>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20"/>
                <w:szCs w:val="20"/>
                <w:u w:val="none"/>
                <w:lang w:eastAsia="zh-CN"/>
              </w:rPr>
            </w:pPr>
            <w:r>
              <w:rPr>
                <w:rFonts w:hint="eastAsia" w:ascii="方正小标宋简体" w:hAnsi="方正小标宋简体" w:eastAsia="方正小标宋简体" w:cs="方正小标宋简体"/>
                <w:i w:val="0"/>
                <w:color w:val="000000"/>
                <w:sz w:val="20"/>
                <w:szCs w:val="20"/>
                <w:u w:val="none"/>
                <w:lang w:eastAsia="zh-CN"/>
              </w:rPr>
              <w:t>：</w:t>
            </w:r>
          </w:p>
        </w:tc>
        <w:tc>
          <w:tcPr>
            <w:tcW w:w="43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w:t>
            </w:r>
          </w:p>
        </w:tc>
        <w:tc>
          <w:tcPr>
            <w:tcW w:w="12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国家临床重点专科能力建设</w:t>
            </w:r>
          </w:p>
        </w:tc>
        <w:tc>
          <w:tcPr>
            <w:tcW w:w="12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妇幼保健机构能力建设</w:t>
            </w:r>
          </w:p>
        </w:tc>
        <w:tc>
          <w:tcPr>
            <w:tcW w:w="12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县域医疗卫生机构能力建设项目</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高海拔地区医疗服务能力建设</w:t>
            </w:r>
          </w:p>
        </w:tc>
        <w:tc>
          <w:tcPr>
            <w:tcW w:w="12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职业病防治能力提升</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全年应补助资金合计</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提前下达合计</w:t>
            </w:r>
          </w:p>
        </w:tc>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本次下达合计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2"/>
                <w:szCs w:val="12"/>
                <w:u w:val="none"/>
              </w:rPr>
            </w:pPr>
          </w:p>
        </w:tc>
        <w:tc>
          <w:tcPr>
            <w:tcW w:w="3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应补助资金</w:t>
            </w:r>
          </w:p>
        </w:tc>
        <w:tc>
          <w:tcPr>
            <w:tcW w:w="3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其中：绩效奖惩</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提前下达</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本次下达</w:t>
            </w:r>
          </w:p>
        </w:tc>
        <w:tc>
          <w:tcPr>
            <w:tcW w:w="3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应补助资金</w:t>
            </w:r>
          </w:p>
        </w:tc>
        <w:tc>
          <w:tcPr>
            <w:tcW w:w="3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其中：绩效奖惩</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提前下达</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本次下达</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应补助资金</w:t>
            </w:r>
          </w:p>
        </w:tc>
        <w:tc>
          <w:tcPr>
            <w:tcW w:w="3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其中：绩效奖惩</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提前下达</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本次下达</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应补助资金</w:t>
            </w:r>
          </w:p>
        </w:tc>
        <w:tc>
          <w:tcPr>
            <w:tcW w:w="3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其中：绩效奖惩</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提前下达</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本次下达</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应补助资金</w:t>
            </w:r>
          </w:p>
        </w:tc>
        <w:tc>
          <w:tcPr>
            <w:tcW w:w="3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其中：绩效奖惩</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提前下达</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本次下达</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2"/>
                <w:szCs w:val="12"/>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2"/>
                <w:szCs w:val="12"/>
                <w:u w:val="none"/>
              </w:rPr>
            </w:pPr>
          </w:p>
        </w:tc>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和田地区</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2"/>
                <w:szCs w:val="12"/>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356</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-44</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400</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-44</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100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0</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456 </w:t>
            </w:r>
          </w:p>
        </w:tc>
        <w:tc>
          <w:tcPr>
            <w:tcW w:w="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400 </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和田县</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356</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456 </w:t>
            </w:r>
          </w:p>
        </w:tc>
        <w:tc>
          <w:tcPr>
            <w:tcW w:w="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400 </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56 </w:t>
            </w:r>
          </w:p>
        </w:tc>
      </w:tr>
    </w:tbl>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323CFE"/>
    <w:multiLevelType w:val="singleLevel"/>
    <w:tmpl w:val="CD323C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73325"/>
    <w:rsid w:val="02C64135"/>
    <w:rsid w:val="03631FD4"/>
    <w:rsid w:val="06953D6F"/>
    <w:rsid w:val="0A974B8A"/>
    <w:rsid w:val="0C4C1509"/>
    <w:rsid w:val="0EAC4E0D"/>
    <w:rsid w:val="12A30529"/>
    <w:rsid w:val="14526E3B"/>
    <w:rsid w:val="1BC33E0D"/>
    <w:rsid w:val="1E322229"/>
    <w:rsid w:val="1E5F2FF6"/>
    <w:rsid w:val="2090589A"/>
    <w:rsid w:val="29C247AE"/>
    <w:rsid w:val="29CF4285"/>
    <w:rsid w:val="2CB1704A"/>
    <w:rsid w:val="2D6430B1"/>
    <w:rsid w:val="31A5025E"/>
    <w:rsid w:val="36660A99"/>
    <w:rsid w:val="390F72E4"/>
    <w:rsid w:val="3AF92706"/>
    <w:rsid w:val="3DD51ABC"/>
    <w:rsid w:val="417C4CA1"/>
    <w:rsid w:val="45362C16"/>
    <w:rsid w:val="462452BE"/>
    <w:rsid w:val="46B420BC"/>
    <w:rsid w:val="4AC63A3A"/>
    <w:rsid w:val="4DBB73F8"/>
    <w:rsid w:val="4DE12550"/>
    <w:rsid w:val="4F3F7DDB"/>
    <w:rsid w:val="4FEF68FD"/>
    <w:rsid w:val="558D3D18"/>
    <w:rsid w:val="5A152B29"/>
    <w:rsid w:val="5C010828"/>
    <w:rsid w:val="5DFF226E"/>
    <w:rsid w:val="5F825DC4"/>
    <w:rsid w:val="5FFC51B2"/>
    <w:rsid w:val="64CE61E4"/>
    <w:rsid w:val="67AC66A8"/>
    <w:rsid w:val="684F2BB2"/>
    <w:rsid w:val="69E40979"/>
    <w:rsid w:val="6D774C31"/>
    <w:rsid w:val="6F877C64"/>
    <w:rsid w:val="703E4897"/>
    <w:rsid w:val="72A3785A"/>
    <w:rsid w:val="72C97C19"/>
    <w:rsid w:val="73E73325"/>
    <w:rsid w:val="76F0649F"/>
    <w:rsid w:val="792E08EA"/>
    <w:rsid w:val="7A316402"/>
    <w:rsid w:val="7BA85127"/>
    <w:rsid w:val="7D135677"/>
    <w:rsid w:val="7E391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sz w:val="44"/>
    </w:rPr>
  </w:style>
  <w:style w:type="paragraph" w:styleId="3">
    <w:name w:val="Body Text Indent"/>
    <w:basedOn w:val="1"/>
    <w:uiPriority w:val="0"/>
    <w:pPr>
      <w:ind w:firstLine="630"/>
    </w:pPr>
    <w:rPr>
      <w:rFonts w:ascii="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2023-05-09T08:27:00Z</dcterms:created>
  <dc:creator>Administrator</dc:creator>
  <cp:lastModifiedBy>Administrator</cp:lastModifiedBy>
  <dcterms:modified xsi:type="dcterms:W3CDTF">2023-08-14T05:51:44Z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