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cs="仿宋_GB2312"/>
          <w:b/>
          <w:bCs/>
          <w:sz w:val="44"/>
          <w:szCs w:val="44"/>
        </w:rPr>
      </w:pPr>
      <w:r>
        <w:rPr>
          <w:rFonts w:hint="eastAsia" w:ascii="宋体" w:hAnsi="宋体" w:cs="仿宋_GB2312"/>
          <w:b/>
          <w:bCs/>
          <w:sz w:val="44"/>
          <w:szCs w:val="44"/>
          <w:lang w:eastAsia="zh-CN"/>
        </w:rPr>
        <w:t>和田县</w:t>
      </w:r>
      <w:r>
        <w:rPr>
          <w:rFonts w:hint="eastAsia" w:ascii="宋体" w:hAnsi="宋体" w:cs="仿宋_GB2312"/>
          <w:b/>
          <w:bCs/>
          <w:sz w:val="44"/>
          <w:szCs w:val="44"/>
          <w:lang w:val="en-US" w:eastAsia="zh-CN"/>
        </w:rPr>
        <w:t>罕艾日克镇鸽产业标准化养殖建设</w:t>
      </w:r>
      <w:r>
        <w:rPr>
          <w:rFonts w:hint="eastAsia" w:ascii="宋体" w:hAnsi="宋体" w:cs="仿宋_GB2312"/>
          <w:b/>
          <w:bCs/>
          <w:sz w:val="44"/>
          <w:szCs w:val="44"/>
        </w:rPr>
        <w:t>项目资金绩效监控报告</w:t>
      </w:r>
    </w:p>
    <w:p>
      <w:pPr>
        <w:spacing w:line="520" w:lineRule="exact"/>
        <w:jc w:val="center"/>
        <w:rPr>
          <w:rFonts w:hint="eastAsia" w:ascii="宋体" w:hAnsi="宋体" w:cs="仿宋_GB2312"/>
          <w:b/>
          <w:bCs/>
          <w:sz w:val="44"/>
          <w:szCs w:val="44"/>
        </w:rPr>
      </w:pPr>
      <w:r>
        <w:rPr>
          <w:rFonts w:hint="eastAsia" w:ascii="宋体" w:hAnsi="宋体" w:cs="仿宋_GB2312"/>
          <w:b/>
          <w:bCs/>
          <w:sz w:val="44"/>
          <w:szCs w:val="44"/>
        </w:rPr>
        <w:t>（跟踪巡查记录）</w:t>
      </w:r>
    </w:p>
    <w:p>
      <w:pPr>
        <w:spacing w:line="520" w:lineRule="exact"/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项目名称：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和田县罕艾日克镇鸽产业标准化养殖建设项目</w:t>
      </w:r>
    </w:p>
    <w:p>
      <w:pPr>
        <w:spacing w:line="520" w:lineRule="exact"/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项目库编号：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653221-2020-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XM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-0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10</w:t>
      </w:r>
    </w:p>
    <w:p>
      <w:p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项目基本情况：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项目主管单位:</w:t>
      </w:r>
      <w:r>
        <w:rPr>
          <w:rFonts w:hint="eastAsia" w:ascii="宋体" w:hAnsi="宋体" w:cs="仿宋_GB2312"/>
          <w:sz w:val="32"/>
          <w:szCs w:val="32"/>
          <w:lang w:eastAsia="zh-CN"/>
        </w:rPr>
        <w:t>和田县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农业农村局</w:t>
      </w:r>
    </w:p>
    <w:p>
      <w:pPr>
        <w:spacing w:line="520" w:lineRule="exact"/>
        <w:rPr>
          <w:rFonts w:hint="eastAsia" w:ascii="宋体" w:hAnsi="宋体" w:eastAsia="宋体" w:cs="仿宋_GB2312"/>
          <w:sz w:val="32"/>
          <w:szCs w:val="32"/>
          <w:lang w:eastAsia="zh-CN"/>
        </w:rPr>
      </w:pPr>
      <w:r>
        <w:rPr>
          <w:rFonts w:hint="eastAsia" w:ascii="宋体" w:hAnsi="宋体" w:cs="仿宋_GB2312"/>
          <w:sz w:val="32"/>
          <w:szCs w:val="32"/>
        </w:rPr>
        <w:t xml:space="preserve">实施单位: </w:t>
      </w:r>
      <w:r>
        <w:rPr>
          <w:rFonts w:hint="eastAsia" w:ascii="宋体" w:hAnsi="宋体" w:cs="仿宋_GB2312"/>
          <w:sz w:val="32"/>
          <w:szCs w:val="32"/>
          <w:lang w:eastAsia="zh-CN"/>
        </w:rPr>
        <w:t>和田县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罕艾日克镇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投资金额：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158.4</w:t>
      </w:r>
      <w:r>
        <w:rPr>
          <w:rFonts w:hint="eastAsia" w:ascii="宋体" w:hAnsi="宋体" w:cs="仿宋_GB2312"/>
          <w:sz w:val="32"/>
          <w:szCs w:val="32"/>
        </w:rPr>
        <w:t>万元</w:t>
      </w:r>
    </w:p>
    <w:p>
      <w:pPr>
        <w:spacing w:line="520" w:lineRule="exact"/>
        <w:rPr>
          <w:rFonts w:hint="default" w:ascii="宋体" w:hAnsi="宋体" w:eastAsia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资金来源：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扶贫资金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建设内容新建660平米鸽舍1栋</w:t>
      </w:r>
      <w:r>
        <w:rPr>
          <w:rFonts w:hint="eastAsia" w:ascii="宋体" w:hAnsi="宋体" w:cs="仿宋_GB2312"/>
          <w:sz w:val="32"/>
          <w:szCs w:val="32"/>
          <w:lang w:eastAsia="zh-CN"/>
        </w:rPr>
        <w:t>，采购抽风机24台，常式电阻锅炉2台，油变变压器及配套1台，笼具198组，无动力屋顶风机12台</w:t>
      </w:r>
      <w:r>
        <w:rPr>
          <w:rFonts w:hint="eastAsia" w:ascii="宋体" w:hAnsi="宋体" w:cs="仿宋_GB2312"/>
          <w:sz w:val="32"/>
          <w:szCs w:val="32"/>
        </w:rPr>
        <w:t>。</w:t>
      </w:r>
    </w:p>
    <w:p>
      <w:pPr>
        <w:spacing w:line="520" w:lineRule="exact"/>
        <w:rPr>
          <w:rFonts w:hint="default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建设地点：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罕艾日克镇帕尔其村。</w:t>
      </w:r>
    </w:p>
    <w:p>
      <w:pPr>
        <w:spacing w:line="520" w:lineRule="exact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建设期限：2020年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cs="仿宋_GB2312"/>
          <w:sz w:val="32"/>
          <w:szCs w:val="32"/>
        </w:rPr>
        <w:t>月-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6</w:t>
      </w:r>
      <w:r>
        <w:rPr>
          <w:rFonts w:hint="eastAsia" w:ascii="宋体" w:hAnsi="宋体" w:cs="仿宋_GB2312"/>
          <w:sz w:val="32"/>
          <w:szCs w:val="32"/>
        </w:rPr>
        <w:t>月</w:t>
      </w:r>
    </w:p>
    <w:p>
      <w:pPr>
        <w:spacing w:line="520" w:lineRule="exact"/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监控</w:t>
      </w:r>
      <w:r>
        <w:rPr>
          <w:rFonts w:hint="eastAsia" w:ascii="宋体" w:hAnsi="宋体" w:cs="仿宋_GB2312"/>
          <w:b/>
          <w:bCs/>
          <w:sz w:val="32"/>
          <w:szCs w:val="32"/>
          <w:lang w:eastAsia="zh-CN"/>
        </w:rPr>
        <w:t>节点</w:t>
      </w:r>
      <w:r>
        <w:rPr>
          <w:rFonts w:hint="eastAsia" w:ascii="宋体" w:hAnsi="宋体" w:cs="仿宋_GB2312"/>
          <w:b/>
          <w:bCs/>
          <w:sz w:val="32"/>
          <w:szCs w:val="32"/>
        </w:rPr>
        <w:t>：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2020年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月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31日</w:t>
      </w:r>
    </w:p>
    <w:p>
      <w:pPr>
        <w:spacing w:line="520" w:lineRule="exact"/>
        <w:rPr>
          <w:rFonts w:hint="default" w:ascii="宋体" w:hAnsi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参加人员：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何建国，陈源文，阿娜尔古丽</w:t>
      </w:r>
    </w:p>
    <w:p>
      <w:p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跟踪情况：</w:t>
      </w:r>
    </w:p>
    <w:p>
      <w:pPr>
        <w:numPr>
          <w:ilvl w:val="0"/>
          <w:numId w:val="1"/>
        </w:num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监控时点资金到位、支付</w:t>
      </w:r>
      <w:r>
        <w:rPr>
          <w:rFonts w:hint="eastAsia" w:ascii="宋体" w:hAnsi="宋体" w:cs="宋体"/>
          <w:b/>
          <w:bCs/>
          <w:sz w:val="32"/>
          <w:szCs w:val="32"/>
        </w:rPr>
        <w:t>情况</w:t>
      </w:r>
    </w:p>
    <w:p>
      <w:pPr>
        <w:spacing w:line="520" w:lineRule="exact"/>
        <w:ind w:firstLine="640" w:firstLineChars="2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项目总投资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158.4</w:t>
      </w:r>
      <w:r>
        <w:rPr>
          <w:rFonts w:hint="eastAsia" w:ascii="宋体" w:hAnsi="宋体" w:cs="仿宋_GB2312"/>
          <w:sz w:val="32"/>
          <w:szCs w:val="32"/>
        </w:rPr>
        <w:t>万元，截至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 w:cs="仿宋_GB2312"/>
          <w:sz w:val="32"/>
          <w:szCs w:val="32"/>
        </w:rPr>
        <w:t>月3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cs="仿宋_GB2312"/>
          <w:sz w:val="32"/>
          <w:szCs w:val="32"/>
        </w:rPr>
        <w:t>日，到位资金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158.4</w:t>
      </w:r>
      <w:r>
        <w:rPr>
          <w:rFonts w:hint="eastAsia" w:ascii="宋体" w:hAnsi="宋体" w:cs="仿宋_GB2312"/>
          <w:sz w:val="32"/>
          <w:szCs w:val="32"/>
        </w:rPr>
        <w:t>万元，到位率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100</w:t>
      </w:r>
      <w:r>
        <w:rPr>
          <w:rFonts w:hint="eastAsia" w:ascii="宋体" w:hAnsi="宋体" w:cs="仿宋_GB2312"/>
          <w:sz w:val="32"/>
          <w:szCs w:val="32"/>
        </w:rPr>
        <w:t>%；实际支付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86.31</w:t>
      </w:r>
      <w:r>
        <w:rPr>
          <w:rFonts w:hint="eastAsia" w:ascii="宋体" w:hAnsi="宋体" w:cs="仿宋_GB2312"/>
          <w:sz w:val="32"/>
          <w:szCs w:val="32"/>
        </w:rPr>
        <w:t>万元，支付率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54</w:t>
      </w:r>
      <w:r>
        <w:rPr>
          <w:rFonts w:hint="eastAsia" w:ascii="宋体" w:hAnsi="宋体" w:cs="仿宋_GB2312"/>
          <w:sz w:val="32"/>
          <w:szCs w:val="32"/>
        </w:rPr>
        <w:t>%。</w:t>
      </w:r>
    </w:p>
    <w:p>
      <w:p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仿宋_GB2312"/>
          <w:b/>
          <w:bCs/>
          <w:sz w:val="32"/>
          <w:szCs w:val="32"/>
        </w:rPr>
        <w:t>监控时点</w:t>
      </w:r>
      <w:r>
        <w:rPr>
          <w:rFonts w:hint="eastAsia" w:ascii="宋体" w:hAnsi="宋体" w:cs="宋体"/>
          <w:b/>
          <w:bCs/>
          <w:sz w:val="32"/>
          <w:szCs w:val="32"/>
        </w:rPr>
        <w:t>指标完成</w:t>
      </w:r>
      <w:r>
        <w:rPr>
          <w:rFonts w:hint="eastAsia" w:ascii="宋体" w:hAnsi="宋体" w:cs="仿宋_GB2312"/>
          <w:b/>
          <w:bCs/>
          <w:sz w:val="32"/>
          <w:szCs w:val="32"/>
        </w:rPr>
        <w:t>情况（描述</w:t>
      </w:r>
      <w:r>
        <w:rPr>
          <w:rFonts w:hint="eastAsia" w:ascii="宋体" w:hAnsi="宋体" w:cs="宋体"/>
          <w:b/>
          <w:bCs/>
          <w:sz w:val="32"/>
          <w:szCs w:val="32"/>
        </w:rPr>
        <w:t>项目总体完成率</w:t>
      </w:r>
      <w:r>
        <w:rPr>
          <w:rFonts w:hint="eastAsia" w:ascii="宋体" w:hAnsi="宋体" w:cs="仿宋_GB2312"/>
          <w:b/>
          <w:bCs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1.该项目共设置三级指标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14</w:t>
      </w:r>
      <w:r>
        <w:rPr>
          <w:rFonts w:hint="eastAsia" w:ascii="宋体" w:hAnsi="宋体" w:cs="仿宋_GB2312"/>
          <w:sz w:val="32"/>
          <w:szCs w:val="32"/>
        </w:rPr>
        <w:t>个，已完成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3</w:t>
      </w:r>
      <w:r>
        <w:rPr>
          <w:rFonts w:hint="eastAsia" w:ascii="宋体" w:hAnsi="宋体" w:cs="仿宋_GB2312"/>
          <w:sz w:val="32"/>
          <w:szCs w:val="32"/>
        </w:rPr>
        <w:t>个，完成率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21.43</w:t>
      </w:r>
      <w:bookmarkStart w:id="0" w:name="_GoBack"/>
      <w:bookmarkEnd w:id="0"/>
      <w:r>
        <w:rPr>
          <w:rFonts w:hint="eastAsia" w:ascii="宋体" w:hAnsi="宋体" w:cs="仿宋_GB2312"/>
          <w:sz w:val="32"/>
          <w:szCs w:val="32"/>
        </w:rPr>
        <w:t>%。</w:t>
      </w:r>
    </w:p>
    <w:p>
      <w:pPr>
        <w:spacing w:line="520" w:lineRule="exact"/>
        <w:ind w:firstLine="640" w:firstLineChars="200"/>
        <w:rPr>
          <w:rFonts w:hint="default" w:ascii="宋体" w:hAnsi="宋体" w:eastAsia="宋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color w:val="auto"/>
          <w:sz w:val="32"/>
          <w:szCs w:val="32"/>
        </w:rPr>
        <w:t>2..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项目新建鸽舍数量1座，实际建设1座，完成率100%；计划采购常式电阻锅炉数量2台，实际完成采购常式电阻锅炉数量2台，完成率100%；计划采购油变变压器及配套数量1台，实际完成采购油变变压器及配套数量1台，完成率100%；计划采购无动力屋顶风机数量12台，实际完成采购无动力屋顶风机数量12台，完成率100%。</w:t>
      </w:r>
    </w:p>
    <w:p>
      <w:pPr>
        <w:spacing w:line="520" w:lineRule="exact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</w:t>
      </w:r>
      <w:r>
        <w:rPr>
          <w:rFonts w:hint="eastAsia" w:ascii="宋体" w:hAnsi="宋体" w:cs="仿宋_GB2312"/>
          <w:b/>
          <w:bCs/>
          <w:sz w:val="32"/>
          <w:szCs w:val="32"/>
        </w:rPr>
        <w:t>、存在问题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1．项目档案的资料是否完整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项目未实施完毕，档案资料补充完善中。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2．实施方案内容与实际建设内容是否一致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一致</w:t>
      </w:r>
    </w:p>
    <w:p>
      <w:pPr>
        <w:spacing w:line="520" w:lineRule="exact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3．资金支付与项目实施进度是否一致；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</w:rPr>
        <w:t>截至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cs="仿宋_GB2312"/>
          <w:sz w:val="32"/>
          <w:szCs w:val="32"/>
        </w:rPr>
        <w:t>月3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cs="仿宋_GB2312"/>
          <w:sz w:val="32"/>
          <w:szCs w:val="32"/>
        </w:rPr>
        <w:t>日，资金支付率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54</w:t>
      </w:r>
      <w:r>
        <w:rPr>
          <w:rFonts w:hint="eastAsia" w:ascii="宋体" w:hAnsi="宋体" w:cs="仿宋_GB2312"/>
          <w:sz w:val="32"/>
          <w:szCs w:val="32"/>
        </w:rPr>
        <w:t>%，项目完成率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54</w:t>
      </w:r>
      <w:r>
        <w:rPr>
          <w:rFonts w:hint="eastAsia" w:ascii="宋体" w:hAnsi="宋体" w:cs="仿宋_GB2312"/>
          <w:sz w:val="32"/>
          <w:szCs w:val="32"/>
        </w:rPr>
        <w:t>%，偏差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0</w:t>
      </w:r>
      <w:r>
        <w:rPr>
          <w:rFonts w:hint="eastAsia" w:ascii="宋体" w:hAnsi="宋体" w:cs="仿宋_GB2312"/>
          <w:sz w:val="32"/>
          <w:szCs w:val="32"/>
        </w:rPr>
        <w:t>%</w:t>
      </w:r>
      <w:r>
        <w:rPr>
          <w:rFonts w:hint="eastAsia" w:ascii="宋体" w:hAnsi="宋体" w:cs="仿宋_GB2312"/>
          <w:sz w:val="32"/>
          <w:szCs w:val="32"/>
          <w:lang w:eastAsia="zh-CN"/>
        </w:rPr>
        <w:t>。</w:t>
      </w:r>
    </w:p>
    <w:p>
      <w:pPr>
        <w:spacing w:line="520" w:lineRule="exact"/>
        <w:rPr>
          <w:rFonts w:hint="eastAsia" w:ascii="宋体" w:hAnsi="宋体" w:cs="仿宋_GB2312"/>
          <w:b w:val="0"/>
          <w:bCs w:val="0"/>
          <w:sz w:val="32"/>
          <w:szCs w:val="32"/>
        </w:rPr>
      </w:pPr>
      <w:r>
        <w:rPr>
          <w:rFonts w:hint="eastAsia" w:ascii="宋体" w:hAnsi="宋体" w:cs="仿宋_GB2312"/>
          <w:b w:val="0"/>
          <w:bCs w:val="0"/>
          <w:sz w:val="32"/>
          <w:szCs w:val="32"/>
        </w:rPr>
        <w:t>4．资金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支付</w:t>
      </w:r>
      <w:r>
        <w:rPr>
          <w:rFonts w:hint="eastAsia" w:ascii="宋体" w:hAnsi="宋体" w:cs="仿宋_GB2312"/>
          <w:b w:val="0"/>
          <w:bCs w:val="0"/>
          <w:sz w:val="32"/>
          <w:szCs w:val="32"/>
        </w:rPr>
        <w:t>率与项目完成率偏差原因分析。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spacing w:line="52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cs="仿宋_GB2312"/>
          <w:b/>
          <w:bCs/>
          <w:sz w:val="32"/>
          <w:szCs w:val="32"/>
        </w:rPr>
        <w:t>、纠偏措施</w:t>
      </w:r>
      <w:r>
        <w:rPr>
          <w:rFonts w:hint="eastAsia" w:ascii="宋体" w:hAnsi="宋体" w:cs="宋体"/>
          <w:b/>
          <w:bCs/>
          <w:sz w:val="32"/>
          <w:szCs w:val="32"/>
        </w:rPr>
        <w:t>及整改建议</w:t>
      </w:r>
    </w:p>
    <w:p>
      <w:pPr>
        <w:spacing w:line="520" w:lineRule="exact"/>
        <w:ind w:firstLine="640" w:firstLineChars="200"/>
        <w:rPr>
          <w:rFonts w:hint="default" w:ascii="宋体" w:hAnsi="宋体" w:cs="仿宋_GB2312"/>
          <w:color w:val="FF0000"/>
          <w:sz w:val="32"/>
          <w:szCs w:val="32"/>
          <w:lang w:val="en-US"/>
        </w:rPr>
      </w:pPr>
      <w:r>
        <w:rPr>
          <w:rFonts w:hint="eastAsia" w:ascii="宋体" w:hAnsi="宋体" w:cs="仿宋_GB2312"/>
          <w:bCs/>
          <w:color w:val="auto"/>
          <w:sz w:val="32"/>
          <w:szCs w:val="32"/>
          <w:lang w:val="en-US" w:eastAsia="zh-CN"/>
        </w:rPr>
        <w:t>无</w:t>
      </w:r>
      <w:r>
        <w:rPr>
          <w:rFonts w:hint="eastAsia" w:ascii="宋体" w:hAnsi="宋体" w:eastAsia="宋体" w:cs="仿宋_GB2312"/>
          <w:bCs/>
          <w:color w:val="auto"/>
          <w:sz w:val="32"/>
          <w:szCs w:val="32"/>
          <w:lang w:val="en-US"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宋体" w:hAnsi="宋体" w:cs="仿宋_GB2312"/>
          <w:sz w:val="32"/>
          <w:szCs w:val="32"/>
          <w:highlight w:val="none"/>
        </w:rPr>
      </w:pPr>
      <w:r>
        <w:rPr>
          <w:rFonts w:hint="eastAsia" w:ascii="宋体" w:hAnsi="宋体" w:cs="仿宋_GB2312"/>
          <w:sz w:val="32"/>
          <w:szCs w:val="32"/>
          <w:highlight w:val="none"/>
        </w:rPr>
        <w:t>现场图片：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607435"/>
            <wp:effectExtent l="0" t="0" r="10160" b="12065"/>
            <wp:docPr id="1" name="图片 1" descr="105ac9811a062b7503a9267a27e7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5ac9811a062b7503a9267a27e71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37F"/>
    <w:multiLevelType w:val="multilevel"/>
    <w:tmpl w:val="0353337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24F1C"/>
    <w:rsid w:val="0F8C5C12"/>
    <w:rsid w:val="293C27B8"/>
    <w:rsid w:val="3DF35795"/>
    <w:rsid w:val="46E44B63"/>
    <w:rsid w:val="4A2424FA"/>
    <w:rsid w:val="58A21DAF"/>
    <w:rsid w:val="721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2020-09-18T05:41:00Z</dcterms:created>
  <dc:creator>Administrator</dc:creator>
  <cp:lastModifiedBy>喜剧之王</cp:lastModifiedBy>
  <cp:lastPrinted>2020-11-10T05:13:00Z</cp:lastPrinted>
  <dcterms:modified xsi:type="dcterms:W3CDTF">2021-01-31T08:13:54Z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